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拟提名的2020年度高等学校科学研究优秀成果奖</w:t>
      </w:r>
    </w:p>
    <w:p>
      <w:pPr>
        <w:snapToGrid w:val="0"/>
        <w:spacing w:after="156" w:afterLines="50"/>
        <w:jc w:val="center"/>
        <w:rPr>
          <w:rFonts w:ascii="黑体" w:eastAsia="黑体"/>
          <w:sz w:val="32"/>
          <w:szCs w:val="32"/>
        </w:rPr>
      </w:pPr>
      <w:r>
        <w:rPr>
          <w:rFonts w:hint="eastAsia"/>
          <w:b/>
          <w:sz w:val="36"/>
          <w:szCs w:val="36"/>
        </w:rPr>
        <w:t>（科学技术）</w:t>
      </w:r>
    </w:p>
    <w:tbl>
      <w:tblPr>
        <w:tblStyle w:val="7"/>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7" w:type="dxa"/>
            <w:vAlign w:val="center"/>
          </w:tcPr>
          <w:p>
            <w:pPr>
              <w:jc w:val="center"/>
              <w:rPr>
                <w:rFonts w:ascii="宋体" w:hAnsi="宋体"/>
                <w:szCs w:val="21"/>
              </w:rPr>
            </w:pPr>
            <w:r>
              <w:rPr>
                <w:rFonts w:hint="eastAsia"/>
                <w:b/>
                <w:bCs/>
                <w:sz w:val="24"/>
                <w:szCs w:val="32"/>
              </w:rPr>
              <w:t>项目名称</w:t>
            </w:r>
          </w:p>
        </w:tc>
        <w:tc>
          <w:tcPr>
            <w:tcW w:w="7654" w:type="dxa"/>
            <w:vAlign w:val="center"/>
          </w:tcPr>
          <w:p>
            <w:pPr>
              <w:jc w:val="center"/>
              <w:rPr>
                <w:rFonts w:ascii="宋体" w:hAnsi="宋体"/>
                <w:sz w:val="24"/>
              </w:rPr>
            </w:pPr>
            <w:r>
              <w:rPr>
                <w:rFonts w:hint="eastAsia" w:cs="(使用中文字体)" w:asciiTheme="minorEastAsia" w:hAnsiTheme="minorEastAsia"/>
                <w:kern w:val="0"/>
                <w:sz w:val="24"/>
              </w:rPr>
              <w:t>宽温结构化脱硝催化剂及其在工业炉窑烟气深度净化中的应用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77" w:type="dxa"/>
            <w:vAlign w:val="center"/>
          </w:tcPr>
          <w:p>
            <w:pPr>
              <w:jc w:val="center"/>
              <w:rPr>
                <w:rFonts w:ascii="宋体" w:hAnsi="宋体"/>
                <w:color w:val="000000"/>
                <w:szCs w:val="21"/>
              </w:rPr>
            </w:pPr>
            <w:r>
              <w:rPr>
                <w:rFonts w:hint="eastAsia"/>
                <w:b/>
                <w:bCs/>
                <w:color w:val="000000"/>
                <w:sz w:val="24"/>
                <w:szCs w:val="32"/>
              </w:rPr>
              <w:t>提名者</w:t>
            </w:r>
          </w:p>
        </w:tc>
        <w:tc>
          <w:tcPr>
            <w:tcW w:w="7654" w:type="dxa"/>
            <w:vAlign w:val="center"/>
          </w:tcPr>
          <w:p>
            <w:pPr>
              <w:jc w:val="center"/>
              <w:rPr>
                <w:rFonts w:ascii="宋体" w:hAnsi="宋体"/>
                <w:color w:val="000000"/>
                <w:szCs w:val="21"/>
              </w:rPr>
            </w:pPr>
            <w:r>
              <w:rPr>
                <w:rFonts w:hint="eastAsia" w:ascii="宋体" w:hAnsi="宋体"/>
                <w:color w:val="000000"/>
                <w:sz w:val="24"/>
              </w:rPr>
              <w:t>辽宁省教育厅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8" w:hRule="atLeast"/>
        </w:trPr>
        <w:tc>
          <w:tcPr>
            <w:tcW w:w="1277" w:type="dxa"/>
            <w:vAlign w:val="center"/>
          </w:tcPr>
          <w:p>
            <w:pPr>
              <w:jc w:val="center"/>
              <w:rPr>
                <w:b/>
                <w:bCs/>
                <w:color w:val="000000"/>
                <w:sz w:val="24"/>
                <w:szCs w:val="32"/>
              </w:rPr>
            </w:pPr>
            <w:r>
              <w:rPr>
                <w:rFonts w:hint="eastAsia"/>
                <w:b/>
                <w:bCs/>
                <w:color w:val="000000"/>
                <w:sz w:val="24"/>
                <w:szCs w:val="32"/>
              </w:rPr>
              <w:t>提名意见</w:t>
            </w:r>
          </w:p>
        </w:tc>
        <w:tc>
          <w:tcPr>
            <w:tcW w:w="7654" w:type="dxa"/>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宽温结构化脱硝催化剂及其在工业炉窑烟气深度净化中的应用”是我单位研究人员与中国科院学院过程工程研究所经过十余年持续合作研发在复杂工业燃烧烟气净化研究领域取得的突出成果，创新性强、特色鲜明，形成了优势明显的新技术、新产品，实现了广泛推广应用，形成应用工程70余套，服务年产品产值2000亿元以上的焦炉、烧结炉、燃气锅炉、焚烧炉等工业炉窑的清洁生产，实现达标甚至超低排放，经济社会效益显著。成果已获国际专利2项、中国发明专利21项，发表学术论文54篇，在相关工业行业及学术领域获得了高度关注。</w:t>
            </w:r>
          </w:p>
          <w:p>
            <w:pPr>
              <w:spacing w:line="360" w:lineRule="auto"/>
              <w:ind w:firstLine="480" w:firstLineChars="200"/>
              <w:rPr>
                <w:rFonts w:ascii="宋体" w:hAnsi="宋体"/>
                <w:color w:val="000000"/>
                <w:sz w:val="24"/>
                <w:szCs w:val="24"/>
              </w:rPr>
            </w:pPr>
            <w:r>
              <w:rPr>
                <w:rFonts w:hint="eastAsia" w:asciiTheme="minorEastAsia" w:hAnsiTheme="minorEastAsia"/>
                <w:sz w:val="24"/>
                <w:szCs w:val="24"/>
              </w:rPr>
              <w:t>2020年5月10日，中国石油和化学工业联合会组织由段雪院士、李亚栋院士、徐春明院士等组成的专家组鉴定本成果为“</w:t>
            </w:r>
            <w:r>
              <w:rPr>
                <w:rFonts w:hint="eastAsia" w:asciiTheme="minorEastAsia" w:hAnsiTheme="minorEastAsia"/>
                <w:b/>
                <w:bCs/>
                <w:sz w:val="24"/>
                <w:szCs w:val="24"/>
              </w:rPr>
              <w:t>技术创新性强，宽温结构化脱硝催化剂制备技术达到国际领先水平</w:t>
            </w:r>
            <w:r>
              <w:rPr>
                <w:rFonts w:hint="eastAsia" w:asciiTheme="minorEastAsia" w:hAnsiTheme="minorEastAsia"/>
                <w:sz w:val="24"/>
                <w:szCs w:val="24"/>
              </w:rPr>
              <w:t>”。</w:t>
            </w:r>
          </w:p>
          <w:p>
            <w:pPr>
              <w:spacing w:after="156" w:afterLines="50" w:line="360" w:lineRule="auto"/>
              <w:ind w:firstLine="480" w:firstLineChars="200"/>
              <w:rPr>
                <w:rFonts w:ascii="宋体" w:hAnsi="宋体"/>
                <w:color w:val="000000"/>
                <w:sz w:val="24"/>
                <w:szCs w:val="24"/>
              </w:rPr>
            </w:pPr>
            <w:r>
              <w:rPr>
                <w:rFonts w:hint="eastAsia" w:ascii="宋体" w:hAnsi="宋体"/>
                <w:color w:val="000000"/>
                <w:sz w:val="24"/>
                <w:szCs w:val="24"/>
              </w:rPr>
              <w:t>综上，强烈推荐该成果申请2020年度高等学校科学研究优秀成果奖的科技发明一等奖。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trPr>
        <w:tc>
          <w:tcPr>
            <w:tcW w:w="1277" w:type="dxa"/>
            <w:vAlign w:val="center"/>
          </w:tcPr>
          <w:p>
            <w:pPr>
              <w:jc w:val="center"/>
              <w:rPr>
                <w:rFonts w:ascii="宋体" w:hAnsi="宋体"/>
                <w:color w:val="000000"/>
                <w:szCs w:val="21"/>
              </w:rPr>
            </w:pPr>
            <w:r>
              <w:rPr>
                <w:rFonts w:hint="eastAsia"/>
                <w:b/>
                <w:bCs/>
                <w:color w:val="000000"/>
                <w:sz w:val="24"/>
                <w:szCs w:val="32"/>
              </w:rPr>
              <w:t>项目简介</w:t>
            </w:r>
          </w:p>
        </w:tc>
        <w:tc>
          <w:tcPr>
            <w:tcW w:w="7654" w:type="dxa"/>
            <w:vAlign w:val="center"/>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针对含硫、高湿、低温工业炉窑的燃烧烟气脱硝长期面临的催化剂低温活性不足，抗吸湿坍塌及抗硫中毒能力不强等技术难题，在国家863、科技部重大国际合作、科学院战略先导专项及产业服务发展等科技计划项目的支持下，经过10余年持续科学研究和技术开发，突破了“钛钨粉制备 +</w:t>
            </w:r>
            <w:r>
              <w:rPr>
                <w:rFonts w:asciiTheme="minorEastAsia" w:hAnsiTheme="minorEastAsia"/>
                <w:sz w:val="24"/>
                <w:szCs w:val="24"/>
              </w:rPr>
              <w:t xml:space="preserve"> </w:t>
            </w:r>
            <w:r>
              <w:rPr>
                <w:rFonts w:hint="eastAsia" w:asciiTheme="minorEastAsia" w:hAnsiTheme="minorEastAsia"/>
                <w:sz w:val="24"/>
                <w:szCs w:val="24"/>
              </w:rPr>
              <w:t>干粉混炼陈腐负载”生产结构化蜂窝脱硝催化剂的常规技术路线限制，</w:t>
            </w:r>
            <w:r>
              <w:rPr>
                <w:rFonts w:hint="eastAsia" w:asciiTheme="minorEastAsia" w:hAnsiTheme="minorEastAsia"/>
                <w:b/>
                <w:bCs/>
                <w:sz w:val="24"/>
                <w:szCs w:val="24"/>
              </w:rPr>
              <w:t>发现</w:t>
            </w:r>
            <w:r>
              <w:rPr>
                <w:rFonts w:hint="eastAsia" w:asciiTheme="minorEastAsia" w:hAnsiTheme="minorEastAsia"/>
                <w:sz w:val="24"/>
                <w:szCs w:val="24"/>
              </w:rPr>
              <w:t>“偏钛酸溶剂热反应制备二氧化钛基催化剂载体、并同时保持一次纳米粒子形态、提升粒子堆积密度和保留粒子表面羟基官能团而形成优良成型性能”的</w:t>
            </w:r>
            <w:r>
              <w:rPr>
                <w:rFonts w:hint="eastAsia" w:asciiTheme="minorEastAsia" w:hAnsiTheme="minorEastAsia"/>
                <w:b/>
                <w:bCs/>
                <w:sz w:val="24"/>
                <w:szCs w:val="24"/>
              </w:rPr>
              <w:t>反应机理</w:t>
            </w:r>
            <w:r>
              <w:rPr>
                <w:rFonts w:hint="eastAsia" w:asciiTheme="minorEastAsia" w:hAnsiTheme="minorEastAsia"/>
                <w:sz w:val="24"/>
                <w:szCs w:val="24"/>
              </w:rPr>
              <w:t>，</w:t>
            </w:r>
            <w:r>
              <w:rPr>
                <w:rFonts w:hint="eastAsia" w:asciiTheme="minorEastAsia" w:hAnsiTheme="minorEastAsia"/>
                <w:b/>
                <w:bCs/>
                <w:sz w:val="24"/>
                <w:szCs w:val="24"/>
              </w:rPr>
              <w:t>揭示</w:t>
            </w:r>
            <w:r>
              <w:rPr>
                <w:rFonts w:hint="eastAsia" w:asciiTheme="minorEastAsia" w:hAnsiTheme="minorEastAsia"/>
                <w:sz w:val="24"/>
                <w:szCs w:val="24"/>
              </w:rPr>
              <w:t>“低温脱硝反应过程催化剂表面硫铵类物质沉积分解平衡影响催化剂低温脱硝抗硫中毒能力、提高脱硝催化活性同时提高催化剂抗硫中毒能力”的</w:t>
            </w:r>
            <w:r>
              <w:rPr>
                <w:rFonts w:hint="eastAsia" w:asciiTheme="minorEastAsia" w:hAnsiTheme="minorEastAsia"/>
                <w:b/>
                <w:bCs/>
                <w:sz w:val="24"/>
                <w:szCs w:val="24"/>
              </w:rPr>
              <w:t>作用机制</w:t>
            </w:r>
            <w:r>
              <w:rPr>
                <w:rFonts w:hint="eastAsia" w:asciiTheme="minorEastAsia" w:hAnsiTheme="minorEastAsia"/>
                <w:sz w:val="24"/>
                <w:szCs w:val="24"/>
              </w:rPr>
              <w:t>；</w:t>
            </w:r>
            <w:r>
              <w:rPr>
                <w:rFonts w:hint="eastAsia" w:asciiTheme="minorEastAsia" w:hAnsiTheme="minorEastAsia"/>
                <w:b/>
                <w:bCs/>
                <w:sz w:val="24"/>
                <w:szCs w:val="24"/>
              </w:rPr>
              <w:t>原创</w:t>
            </w:r>
            <w:r>
              <w:rPr>
                <w:rFonts w:hint="eastAsia" w:asciiTheme="minorEastAsia" w:hAnsiTheme="minorEastAsia"/>
                <w:sz w:val="24"/>
                <w:szCs w:val="24"/>
              </w:rPr>
              <w:t>目前世界唯</w:t>
            </w:r>
            <w:r>
              <w:rPr>
                <w:rFonts w:hint="eastAsia" w:asciiTheme="minorEastAsia" w:hAnsiTheme="minorEastAsia"/>
                <w:b/>
                <w:bCs/>
                <w:sz w:val="24"/>
                <w:szCs w:val="24"/>
              </w:rPr>
              <w:t>一</w:t>
            </w:r>
            <w:r>
              <w:rPr>
                <w:rFonts w:hint="eastAsia" w:asciiTheme="minorEastAsia" w:hAnsiTheme="minorEastAsia"/>
                <w:sz w:val="24"/>
                <w:szCs w:val="24"/>
              </w:rPr>
              <w:t>无需使用钛钨粉的“偏钛酸/有机钒盐溶剂热化学法负载制备组分高度分散/颗粒高密度且一次化催化剂浆料 + 催化剂浆料直接掺混挤出成型制备结构化蜂窝体催化剂”的</w:t>
            </w:r>
            <w:r>
              <w:rPr>
                <w:rFonts w:hint="eastAsia" w:asciiTheme="minorEastAsia" w:hAnsiTheme="minorEastAsia"/>
                <w:b/>
                <w:bCs/>
                <w:sz w:val="24"/>
                <w:szCs w:val="24"/>
              </w:rPr>
              <w:t>生产新工艺</w:t>
            </w:r>
            <w:r>
              <w:rPr>
                <w:rFonts w:hint="eastAsia" w:asciiTheme="minorEastAsia" w:hAnsiTheme="minorEastAsia"/>
                <w:sz w:val="24"/>
                <w:szCs w:val="24"/>
              </w:rPr>
              <w:t>（获得美国、日本专利）；</w:t>
            </w:r>
            <w:r>
              <w:rPr>
                <w:rFonts w:hint="eastAsia" w:asciiTheme="minorEastAsia" w:hAnsiTheme="minorEastAsia"/>
                <w:b/>
                <w:bCs/>
                <w:sz w:val="24"/>
                <w:szCs w:val="24"/>
              </w:rPr>
              <w:t>创制</w:t>
            </w:r>
            <w:r>
              <w:rPr>
                <w:rFonts w:hint="eastAsia" w:asciiTheme="minorEastAsia" w:hAnsiTheme="minorEastAsia"/>
                <w:sz w:val="24"/>
                <w:szCs w:val="24"/>
              </w:rPr>
              <w:t>具有“200-400℃宽温度活性、高抗湿抗冲击强度、强抗硫中毒能力、端面开孔数可高达40×40”的</w:t>
            </w:r>
            <w:r>
              <w:rPr>
                <w:rFonts w:hint="eastAsia" w:asciiTheme="minorEastAsia" w:hAnsiTheme="minorEastAsia"/>
                <w:b/>
                <w:bCs/>
                <w:sz w:val="24"/>
                <w:szCs w:val="24"/>
              </w:rPr>
              <w:t>新一代烟气脱硝蜂窝体催化剂</w:t>
            </w:r>
            <w:r>
              <w:rPr>
                <w:rFonts w:hint="eastAsia" w:asciiTheme="minorEastAsia" w:hAnsiTheme="minorEastAsia"/>
                <w:sz w:val="24"/>
                <w:szCs w:val="24"/>
              </w:rPr>
              <w:t>；</w:t>
            </w:r>
            <w:r>
              <w:rPr>
                <w:rFonts w:hint="eastAsia" w:asciiTheme="minorEastAsia" w:hAnsiTheme="minorEastAsia"/>
                <w:b/>
                <w:bCs/>
                <w:sz w:val="24"/>
                <w:szCs w:val="24"/>
              </w:rPr>
              <w:t>建成运行</w:t>
            </w:r>
            <w:r>
              <w:rPr>
                <w:rFonts w:asciiTheme="minorEastAsia" w:hAnsiTheme="minorEastAsia"/>
                <w:b/>
                <w:bCs/>
                <w:sz w:val="24"/>
                <w:szCs w:val="24"/>
              </w:rPr>
              <w:t>3000立方/年</w:t>
            </w:r>
            <w:r>
              <w:rPr>
                <w:rFonts w:hint="eastAsia" w:asciiTheme="minorEastAsia" w:hAnsiTheme="minorEastAsia"/>
                <w:b/>
                <w:bCs/>
                <w:sz w:val="24"/>
                <w:szCs w:val="24"/>
              </w:rPr>
              <w:t>新一代结构化脱硝催化剂生产线</w:t>
            </w:r>
            <w:r>
              <w:rPr>
                <w:rFonts w:hint="eastAsia" w:asciiTheme="minorEastAsia" w:hAnsiTheme="minorEastAsia"/>
                <w:sz w:val="24"/>
                <w:szCs w:val="24"/>
              </w:rPr>
              <w:t>，针对焦化、烧结等工业炉窑的含硫高湿低温烟气，</w:t>
            </w:r>
            <w:r>
              <w:rPr>
                <w:rFonts w:hint="eastAsia" w:asciiTheme="minorEastAsia" w:hAnsiTheme="minorEastAsia"/>
                <w:b/>
                <w:bCs/>
                <w:sz w:val="24"/>
                <w:szCs w:val="24"/>
              </w:rPr>
              <w:t>开发</w:t>
            </w:r>
            <w:r>
              <w:rPr>
                <w:rFonts w:hint="eastAsia" w:asciiTheme="minorEastAsia" w:hAnsiTheme="minorEastAsia"/>
                <w:sz w:val="24"/>
                <w:szCs w:val="24"/>
              </w:rPr>
              <w:t>“集成碳酸氢钠干法喷吹脱硫脱酸技术和除尘一体化低温脱硝反应器”的</w:t>
            </w:r>
            <w:r>
              <w:rPr>
                <w:rFonts w:hint="eastAsia" w:asciiTheme="minorEastAsia" w:hAnsiTheme="minorEastAsia"/>
                <w:b/>
                <w:bCs/>
                <w:sz w:val="24"/>
                <w:szCs w:val="24"/>
              </w:rPr>
              <w:t>烟气深度净化成套技术方案与工艺装备</w:t>
            </w:r>
            <w:r>
              <w:rPr>
                <w:rFonts w:hint="eastAsia" w:asciiTheme="minorEastAsia" w:hAnsiTheme="minorEastAsia"/>
                <w:sz w:val="24"/>
                <w:szCs w:val="24"/>
              </w:rPr>
              <w:t>，2016年至今在鞍钢、攀钢、新天铁、美锦能源等大中型企业推广应用70余套工程、安装新一代催化剂产品近10000方，并对日本输出高性能粉末脱硝催化剂，</w:t>
            </w:r>
            <w:r>
              <w:rPr>
                <w:rFonts w:hint="eastAsia" w:ascii="宋体" w:hAnsi="宋体"/>
                <w:color w:val="000000"/>
                <w:sz w:val="24"/>
                <w:szCs w:val="24"/>
              </w:rPr>
              <w:t>直接经济产值近24亿元（合同额）</w:t>
            </w:r>
            <w:r>
              <w:rPr>
                <w:rFonts w:hint="eastAsia" w:asciiTheme="minorEastAsia" w:hAnsiTheme="minorEastAsia"/>
                <w:sz w:val="24"/>
                <w:szCs w:val="24"/>
              </w:rPr>
              <w:t>。已完成应用工程</w:t>
            </w:r>
            <w:r>
              <w:rPr>
                <w:rFonts w:hint="eastAsia" w:ascii="宋体" w:hAnsi="宋体"/>
                <w:color w:val="000000"/>
                <w:sz w:val="24"/>
                <w:szCs w:val="24"/>
              </w:rPr>
              <w:t>年处理工业燃烧烟气超2000亿Nm</w:t>
            </w:r>
            <w:r>
              <w:rPr>
                <w:rFonts w:hint="eastAsia" w:ascii="宋体" w:hAnsi="宋体"/>
                <w:color w:val="000000"/>
                <w:sz w:val="24"/>
                <w:szCs w:val="24"/>
                <w:vertAlign w:val="superscript"/>
              </w:rPr>
              <w:t>3</w:t>
            </w:r>
            <w:r>
              <w:rPr>
                <w:rFonts w:hint="eastAsia" w:ascii="宋体" w:hAnsi="宋体"/>
                <w:color w:val="000000"/>
                <w:sz w:val="24"/>
                <w:szCs w:val="24"/>
              </w:rPr>
              <w:t>，支撑年产值2000亿元的</w:t>
            </w:r>
            <w:r>
              <w:rPr>
                <w:rFonts w:ascii="宋体" w:hAnsi="宋体"/>
                <w:color w:val="000000"/>
                <w:sz w:val="24"/>
                <w:szCs w:val="24"/>
              </w:rPr>
              <w:t>50</w:t>
            </w:r>
            <w:r>
              <w:rPr>
                <w:rFonts w:hint="eastAsia" w:ascii="宋体" w:hAnsi="宋体"/>
                <w:color w:val="000000"/>
                <w:sz w:val="24"/>
                <w:szCs w:val="24"/>
              </w:rPr>
              <w:t>0</w:t>
            </w:r>
            <w:r>
              <w:rPr>
                <w:rFonts w:ascii="宋体" w:hAnsi="宋体"/>
                <w:color w:val="000000"/>
                <w:sz w:val="24"/>
                <w:szCs w:val="24"/>
              </w:rPr>
              <w:t>0万吨焦炉、3</w:t>
            </w:r>
            <w:r>
              <w:rPr>
                <w:rFonts w:hint="eastAsia" w:ascii="宋体" w:hAnsi="宋体"/>
                <w:color w:val="000000"/>
                <w:sz w:val="24"/>
                <w:szCs w:val="24"/>
              </w:rPr>
              <w:t>5</w:t>
            </w:r>
            <w:r>
              <w:rPr>
                <w:rFonts w:ascii="宋体" w:hAnsi="宋体"/>
                <w:color w:val="000000"/>
                <w:sz w:val="24"/>
                <w:szCs w:val="24"/>
              </w:rPr>
              <w:t>00平米烧结炉</w:t>
            </w:r>
            <w:r>
              <w:rPr>
                <w:rFonts w:hint="eastAsia" w:ascii="宋体" w:hAnsi="宋体"/>
                <w:color w:val="000000"/>
                <w:sz w:val="24"/>
                <w:szCs w:val="24"/>
              </w:rPr>
              <w:t>等的清洁生产，年减排100万吨NOx、90万吨SO</w:t>
            </w:r>
            <w:r>
              <w:rPr>
                <w:rFonts w:ascii="宋体" w:hAnsi="宋体"/>
                <w:color w:val="000000"/>
                <w:sz w:val="24"/>
                <w:szCs w:val="24"/>
                <w:vertAlign w:val="subscript"/>
              </w:rPr>
              <w:t>2</w:t>
            </w:r>
            <w:r>
              <w:rPr>
                <w:rFonts w:hint="eastAsia" w:ascii="宋体" w:hAnsi="宋体"/>
                <w:color w:val="000000"/>
                <w:sz w:val="24"/>
                <w:szCs w:val="24"/>
              </w:rPr>
              <w:t>、21万吨粉尘，成为了焦化、钢铁行业烟气脱硝的重要品牌技术和产品，在重点产业聚集区，如山西孝义占其焦化总装容量50%以上，经济社会效益十分显著。成果获美国、日本专利各1项、中国发明专利21项，发表学术论文54篇，科学发现获得高度关注、单篇最高引用160余次</w:t>
            </w:r>
            <w:r>
              <w:rPr>
                <w:rFonts w:hint="eastAsia" w:asciiTheme="minorEastAsia" w:hAnsiTheme="minorEastAsia"/>
                <w:sz w:val="24"/>
                <w:szCs w:val="24"/>
              </w:rPr>
              <w:t>。中国石油和化学工业联合会组织鉴定的意见：</w:t>
            </w:r>
            <w:r>
              <w:rPr>
                <w:rFonts w:hint="eastAsia" w:asciiTheme="minorEastAsia" w:hAnsiTheme="minorEastAsia"/>
                <w:b/>
                <w:bCs/>
                <w:sz w:val="24"/>
                <w:szCs w:val="24"/>
              </w:rPr>
              <w:t>技术创新性强，宽温结构化脱硝催化剂制备技术达到国际领先水平</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277" w:type="dxa"/>
            <w:vAlign w:val="center"/>
          </w:tcPr>
          <w:p>
            <w:pPr>
              <w:jc w:val="center"/>
              <w:rPr>
                <w:rFonts w:ascii="宋体" w:hAnsi="宋体"/>
                <w:color w:val="000000"/>
                <w:szCs w:val="21"/>
              </w:rPr>
            </w:pPr>
            <w:r>
              <w:rPr>
                <w:rFonts w:hint="eastAsia"/>
                <w:b/>
                <w:bCs/>
                <w:color w:val="000000"/>
                <w:sz w:val="24"/>
                <w:szCs w:val="32"/>
              </w:rPr>
              <w:t>客观评价</w:t>
            </w:r>
          </w:p>
        </w:tc>
        <w:tc>
          <w:tcPr>
            <w:tcW w:w="7654" w:type="dxa"/>
            <w:vAlign w:val="center"/>
          </w:tcPr>
          <w:p>
            <w:pPr>
              <w:spacing w:line="360" w:lineRule="auto"/>
              <w:ind w:firstLine="569" w:firstLineChars="236"/>
              <w:jc w:val="left"/>
              <w:rPr>
                <w:rFonts w:cs="Arial" w:asciiTheme="minorEastAsia" w:hAnsiTheme="minorEastAsia"/>
                <w:b/>
                <w:bCs/>
                <w:sz w:val="24"/>
              </w:rPr>
            </w:pPr>
            <w:r>
              <w:rPr>
                <w:rFonts w:hint="eastAsia" w:cs="Arial" w:asciiTheme="minorEastAsia" w:hAnsiTheme="minorEastAsia"/>
                <w:b/>
                <w:bCs/>
                <w:sz w:val="24"/>
              </w:rPr>
              <w:t>1）独创优势显著的结构化脱硝催化剂、突破含硫高湿烟气脱硝难题、获得行业高度公认</w:t>
            </w:r>
          </w:p>
          <w:p>
            <w:pPr>
              <w:pStyle w:val="20"/>
              <w:spacing w:line="360" w:lineRule="auto"/>
              <w:ind w:firstLine="566" w:firstLineChars="236"/>
              <w:jc w:val="left"/>
              <w:rPr>
                <w:rFonts w:cs="Arial" w:asciiTheme="minorEastAsia" w:hAnsiTheme="minorEastAsia"/>
                <w:sz w:val="24"/>
              </w:rPr>
            </w:pPr>
            <w:r>
              <w:rPr>
                <w:rFonts w:hint="eastAsia" w:cs="Arial" w:asciiTheme="minorEastAsia" w:hAnsiTheme="minorEastAsia"/>
                <w:sz w:val="24"/>
              </w:rPr>
              <w:t>基于上世纪70年代日本触媒化成公司的研发成果，烟气脱硝的结构化蜂窝催化剂制备一直基于“钛钨粉/钛白粉”与“偏钒酸铵等活性金属及助剂前驱体”的混炼陈腐工艺，但金属酸盐可严重破坏高分子成型助剂的作用，导致结构化成型的困难，使得蜂窝体脱硝催化剂制备一直未能解决“低温高活性”与“抗湿耐磨高强度”之间的协同难题，</w:t>
            </w:r>
            <w:r>
              <w:rPr>
                <w:rFonts w:cs="Arial" w:asciiTheme="minorEastAsia" w:hAnsiTheme="minorEastAsia"/>
                <w:sz w:val="24"/>
              </w:rPr>
              <w:t>国内外</w:t>
            </w:r>
            <w:r>
              <w:rPr>
                <w:rFonts w:hint="eastAsia" w:cs="Arial" w:asciiTheme="minorEastAsia" w:hAnsiTheme="minorEastAsia"/>
                <w:sz w:val="24"/>
              </w:rPr>
              <w:t>一直</w:t>
            </w:r>
            <w:r>
              <w:rPr>
                <w:rFonts w:cs="Arial" w:asciiTheme="minorEastAsia" w:hAnsiTheme="minorEastAsia"/>
                <w:sz w:val="24"/>
              </w:rPr>
              <w:t>没有</w:t>
            </w:r>
            <w:r>
              <w:rPr>
                <w:rFonts w:hint="eastAsia" w:cs="Arial" w:asciiTheme="minorEastAsia" w:hAnsiTheme="minorEastAsia"/>
                <w:sz w:val="24"/>
              </w:rPr>
              <w:t>形成可应于含硫高湿烟气低温烟气的脱硝催化剂及其应用技术。本成果发掘“高分散强化活性、溶剂热反应制备钛载体既有效提升一次粒子堆积密度、又保留颗粒表面大量羟基官能团形成载体优良成型性能”的反应机理，据此创建了目前</w:t>
            </w:r>
            <w:r>
              <w:rPr>
                <w:rFonts w:hint="eastAsia" w:cs="Arial" w:asciiTheme="minorEastAsia" w:hAnsiTheme="minorEastAsia"/>
                <w:b/>
                <w:bCs/>
                <w:sz w:val="24"/>
              </w:rPr>
              <w:t>世界上唯一通过“溶剂热一步制备高活性/高塑性浆料”和“浆料直接结构化挤出成型制备”钒钨钛基结构化脱硝催化剂与其大规模生产成套技术</w:t>
            </w:r>
            <w:r>
              <w:rPr>
                <w:rFonts w:hint="eastAsia" w:cs="Arial" w:asciiTheme="minorEastAsia" w:hAnsiTheme="minorEastAsia"/>
                <w:sz w:val="24"/>
              </w:rPr>
              <w:t>。</w:t>
            </w:r>
          </w:p>
          <w:p>
            <w:pPr>
              <w:spacing w:line="360" w:lineRule="auto"/>
              <w:ind w:firstLine="566" w:firstLineChars="236"/>
              <w:rPr>
                <w:rFonts w:cs="Arial" w:asciiTheme="minorEastAsia" w:hAnsiTheme="minorEastAsia"/>
                <w:sz w:val="24"/>
              </w:rPr>
            </w:pPr>
            <w:r>
              <w:rPr>
                <w:rFonts w:hint="eastAsia" w:cs="Arial" w:asciiTheme="minorEastAsia" w:hAnsiTheme="minorEastAsia"/>
                <w:sz w:val="24"/>
              </w:rPr>
              <w:t>成果技术以“独家使用许可”方式与安徽威达环保科技股份有限公司（即安徽威达）合作实施产业化，成立催化剂生产子公司：河北威达蓝海环保科技有限公司，建成3000方/年生产线，开发对焦炉、烧结炉等工业燃烧烟气脱硝与净化的应用技术，对我国多类工业炉窑烟气实现大量应用，近</w:t>
            </w:r>
            <w:r>
              <w:rPr>
                <w:rFonts w:cs="Arial" w:asciiTheme="minorEastAsia" w:hAnsiTheme="minorEastAsia"/>
                <w:sz w:val="24"/>
              </w:rPr>
              <w:t>3年</w:t>
            </w:r>
            <w:r>
              <w:rPr>
                <w:rFonts w:hint="eastAsia" w:cs="Arial" w:asciiTheme="minorEastAsia" w:hAnsiTheme="minorEastAsia"/>
                <w:sz w:val="24"/>
              </w:rPr>
              <w:t>生产销售催化剂近10000方，近</w:t>
            </w:r>
            <w:r>
              <w:rPr>
                <w:rFonts w:cs="Arial" w:asciiTheme="minorEastAsia" w:hAnsiTheme="minorEastAsia"/>
                <w:sz w:val="24"/>
              </w:rPr>
              <w:t>3年</w:t>
            </w:r>
            <w:r>
              <w:rPr>
                <w:rFonts w:hint="eastAsia" w:cs="Arial" w:asciiTheme="minorEastAsia" w:hAnsiTheme="minorEastAsia"/>
                <w:sz w:val="24"/>
              </w:rPr>
              <w:t>生产销售催化剂近10000方，对焦炉、烧结炉、燃气锅炉烟气形成</w:t>
            </w:r>
            <w:r>
              <w:rPr>
                <w:rFonts w:cs="Arial" w:asciiTheme="minorEastAsia" w:hAnsiTheme="minorEastAsia"/>
                <w:sz w:val="24"/>
              </w:rPr>
              <w:t>70余套</w:t>
            </w:r>
            <w:r>
              <w:rPr>
                <w:rFonts w:hint="eastAsia" w:cs="Arial" w:asciiTheme="minorEastAsia" w:hAnsiTheme="minorEastAsia"/>
                <w:sz w:val="24"/>
              </w:rPr>
              <w:t>净化工程</w:t>
            </w:r>
            <w:r>
              <w:rPr>
                <w:rFonts w:cs="Arial" w:asciiTheme="minorEastAsia" w:hAnsiTheme="minorEastAsia"/>
                <w:sz w:val="24"/>
              </w:rPr>
              <w:t>，</w:t>
            </w:r>
            <w:r>
              <w:rPr>
                <w:rFonts w:hint="eastAsia" w:cs="Arial" w:asciiTheme="minorEastAsia" w:hAnsiTheme="minorEastAsia"/>
                <w:sz w:val="24"/>
              </w:rPr>
              <w:t>包括众多大型应用，如鞍钢7套、攀钢4套百万吨级焦炉，新天铁2套360平米烧结机等，直接经济产值24亿元（合同额），</w:t>
            </w:r>
            <w:r>
              <w:rPr>
                <w:rFonts w:hint="eastAsia" w:ascii="宋体" w:hAnsi="宋体"/>
                <w:color w:val="000000"/>
                <w:sz w:val="24"/>
                <w:szCs w:val="24"/>
              </w:rPr>
              <w:t>年减排100吨NOx、90万吨SO</w:t>
            </w:r>
            <w:r>
              <w:rPr>
                <w:rFonts w:ascii="宋体" w:hAnsi="宋体"/>
                <w:color w:val="000000"/>
                <w:sz w:val="28"/>
                <w:szCs w:val="28"/>
                <w:vertAlign w:val="subscript"/>
              </w:rPr>
              <w:t>2</w:t>
            </w:r>
            <w:r>
              <w:rPr>
                <w:rFonts w:hint="eastAsia" w:ascii="宋体" w:hAnsi="宋体"/>
                <w:color w:val="000000"/>
                <w:sz w:val="24"/>
                <w:szCs w:val="24"/>
              </w:rPr>
              <w:t>、21万吨粉尘，</w:t>
            </w:r>
            <w:r>
              <w:rPr>
                <w:rFonts w:hint="eastAsia" w:cs="Arial" w:asciiTheme="minorEastAsia" w:hAnsiTheme="minorEastAsia"/>
                <w:sz w:val="24"/>
              </w:rPr>
              <w:t>支撑年2000亿元产值的焦炭、钢铁、蒸汽等的清洁生产。在产业聚集区，如世界焦炭产能最大的孝义，本成果技术应用工程占据了当地环保装置总量的50%以上。</w:t>
            </w:r>
          </w:p>
          <w:p>
            <w:pPr>
              <w:spacing w:before="93" w:beforeLines="30" w:line="360" w:lineRule="auto"/>
              <w:ind w:firstLine="566" w:firstLineChars="236"/>
              <w:jc w:val="left"/>
              <w:rPr>
                <w:rFonts w:cs="Arial" w:asciiTheme="minorEastAsia" w:hAnsiTheme="minorEastAsia"/>
                <w:sz w:val="24"/>
              </w:rPr>
            </w:pPr>
            <w:r>
              <w:rPr>
                <w:rFonts w:hint="eastAsia" w:cs="Arial" w:asciiTheme="minorEastAsia" w:hAnsiTheme="minorEastAsia"/>
                <w:sz w:val="24"/>
              </w:rPr>
              <w:t>先进独特技术引入和成功产业化形成了</w:t>
            </w:r>
            <w:r>
              <w:rPr>
                <w:rFonts w:cs="Arial" w:asciiTheme="minorEastAsia" w:hAnsiTheme="minorEastAsia"/>
                <w:sz w:val="24"/>
              </w:rPr>
              <w:t>技术</w:t>
            </w:r>
            <w:r>
              <w:rPr>
                <w:rFonts w:hint="eastAsia" w:cs="Arial" w:asciiTheme="minorEastAsia" w:hAnsiTheme="minorEastAsia"/>
                <w:sz w:val="24"/>
              </w:rPr>
              <w:t>与产品的</w:t>
            </w:r>
            <w:r>
              <w:rPr>
                <w:rFonts w:cs="Arial" w:asciiTheme="minorEastAsia" w:hAnsiTheme="minorEastAsia"/>
                <w:sz w:val="24"/>
              </w:rPr>
              <w:t>品牌形象</w:t>
            </w:r>
            <w:r>
              <w:rPr>
                <w:rFonts w:hint="eastAsia" w:cs="Arial" w:asciiTheme="minorEastAsia" w:hAnsiTheme="minorEastAsia"/>
                <w:sz w:val="24"/>
              </w:rPr>
              <w:t>，牵引了企业壮大发展，安徽威达由单一的布袋除尘服务转成为工业燃烧烟气脱硝与净化领域的领头羊，其“皖威达”（宽温）脱硝催化剂连续在北极星环保网的钢铁、焦化烟气脱硝治理技术系列排名前三，公司连续多次获得了多个省市的焦化、烧结行业烟气治理首台套应用工程，在北极星环保网连续被评为</w:t>
            </w:r>
            <w:r>
              <w:rPr>
                <w:rFonts w:hint="eastAsia" w:cs="Arial" w:asciiTheme="minorEastAsia" w:hAnsiTheme="minorEastAsia"/>
                <w:b/>
                <w:bCs/>
                <w:sz w:val="24"/>
              </w:rPr>
              <w:t>“最具影响十大中低温烟气脱硝催化剂企业”</w:t>
            </w:r>
            <w:r>
              <w:rPr>
                <w:rFonts w:hint="eastAsia" w:cs="Arial" w:asciiTheme="minorEastAsia" w:hAnsiTheme="minorEastAsia"/>
                <w:sz w:val="24"/>
              </w:rPr>
              <w:t>。成果技术在邯郸建设生产工厂，受到河北邯郸、安徽含山两地政府的高度关注，被列为重点观摩项目，邯郸电视台、河北卫视对于河北第一家中低温脱硝催化剂生产企业进行了专题报道。</w:t>
            </w:r>
          </w:p>
          <w:p>
            <w:pPr>
              <w:spacing w:line="360" w:lineRule="auto"/>
              <w:ind w:firstLine="566" w:firstLineChars="236"/>
              <w:jc w:val="left"/>
              <w:rPr>
                <w:rFonts w:cs="Arial" w:asciiTheme="minorEastAsia" w:hAnsiTheme="minorEastAsia"/>
                <w:sz w:val="24"/>
              </w:rPr>
            </w:pPr>
            <w:r>
              <w:rPr>
                <w:rFonts w:hint="eastAsia" w:cs="Arial" w:asciiTheme="minorEastAsia" w:hAnsiTheme="minorEastAsia"/>
                <w:sz w:val="24"/>
              </w:rPr>
              <w:t>成果技术的研发及应用得到了行业高度认可和关注，不但获得了国家863计划等多个立项支持，还与日本明电舍株式会社、日本产业技术综合研究所、中核钛白等国内外大型及上市企业、张家港及贵阳高新技术开发区等开展了实质性合作，横向研发经费达1500余万元。</w:t>
            </w:r>
          </w:p>
          <w:p>
            <w:pPr>
              <w:spacing w:before="93" w:beforeLines="30" w:line="360" w:lineRule="auto"/>
              <w:ind w:firstLine="564" w:firstLineChars="234"/>
              <w:jc w:val="left"/>
              <w:rPr>
                <w:rFonts w:cs="Arial" w:asciiTheme="minorEastAsia" w:hAnsiTheme="minorEastAsia"/>
                <w:sz w:val="24"/>
              </w:rPr>
            </w:pPr>
            <w:r>
              <w:rPr>
                <w:rFonts w:hint="eastAsia" w:cs="Arial" w:asciiTheme="minorEastAsia" w:hAnsiTheme="minorEastAsia"/>
                <w:b/>
                <w:bCs/>
                <w:sz w:val="24"/>
              </w:rPr>
              <w:t>2）技术方法特色鲜明的脱硝催化技术创新团队、形成了相关领域较高学术影响</w:t>
            </w:r>
          </w:p>
          <w:p>
            <w:pPr>
              <w:spacing w:line="360" w:lineRule="auto"/>
              <w:ind w:firstLine="561" w:firstLineChars="234"/>
              <w:jc w:val="left"/>
              <w:rPr>
                <w:rFonts w:asciiTheme="minorEastAsia" w:hAnsiTheme="minorEastAsia"/>
                <w:sz w:val="24"/>
                <w:szCs w:val="24"/>
              </w:rPr>
            </w:pPr>
            <w:r>
              <w:rPr>
                <w:rFonts w:hint="eastAsia" w:asciiTheme="minorEastAsia" w:hAnsiTheme="minorEastAsia"/>
                <w:sz w:val="24"/>
                <w:szCs w:val="24"/>
              </w:rPr>
              <w:t>相关研发早在2007年由中国科学院过程工程研究所许光文研究员团队立项，经历了团队10余年的原理突破与技术攻关。首先创新了工业偏钛酸化学负载钒钨组分制备高活性粉末催化剂技术，并发现烟气脱硝SCR反应存在的硫铵沉积与分解平衡及基于其调控实现催化剂宽温活性的机制。成果得到了中国科学院、科技部、日本产业技术综合研究所（AIST）、明电舍株式会社等对技术的认可，先后获得中科院国际合作、国家863、科技部国际合作、中科院战略先导专项、中科院产业化STS专项等纵向项目支持，研发经费2900余万元，展示了研发工作和团队在国家层面的较高影响。研发团队及负责人是“中国烟气脱硝产业技术创新战略联盟”发起成员之一，是国家第一项烟气脱硝催化剂项目（863计划）的课题承担单位，相关产品及技术的研发被纳入中科院第一期战略先导专项成为重要研发任务。</w:t>
            </w:r>
          </w:p>
          <w:p>
            <w:pPr>
              <w:spacing w:line="360" w:lineRule="auto"/>
              <w:ind w:firstLine="561" w:firstLineChars="234"/>
              <w:jc w:val="left"/>
              <w:rPr>
                <w:rFonts w:asciiTheme="minorEastAsia" w:hAnsiTheme="minorEastAsia"/>
                <w:sz w:val="24"/>
                <w:szCs w:val="24"/>
              </w:rPr>
            </w:pPr>
            <w:r>
              <w:rPr>
                <w:rFonts w:hint="eastAsia" w:asciiTheme="minorEastAsia" w:hAnsiTheme="minorEastAsia"/>
                <w:sz w:val="24"/>
                <w:szCs w:val="24"/>
              </w:rPr>
              <w:t>至今，成果技术的研发工作培育了10余名硕博研究生，包括成果的核心完成人余剑博士，他的博士论文工作开启了该技术的研发。伴随技术的开发和产业化，获授了21项中国发明专利、美国和日本专利各1项；在</w:t>
            </w:r>
            <w:r>
              <w:rPr>
                <w:rFonts w:hint="eastAsia" w:asciiTheme="minorEastAsia" w:hAnsiTheme="minorEastAsia"/>
                <w:i/>
                <w:iCs/>
                <w:sz w:val="24"/>
                <w:szCs w:val="24"/>
              </w:rPr>
              <w:t>Applied</w:t>
            </w:r>
            <w:r>
              <w:rPr>
                <w:rFonts w:asciiTheme="minorEastAsia" w:hAnsiTheme="minorEastAsia"/>
                <w:i/>
                <w:iCs/>
                <w:sz w:val="24"/>
                <w:szCs w:val="24"/>
              </w:rPr>
              <w:t xml:space="preserve"> Catalyst B</w:t>
            </w:r>
            <w:r>
              <w:rPr>
                <w:rFonts w:hint="eastAsia" w:asciiTheme="minorEastAsia" w:hAnsiTheme="minorEastAsia"/>
                <w:sz w:val="24"/>
                <w:szCs w:val="24"/>
              </w:rPr>
              <w:t>、</w:t>
            </w:r>
            <w:r>
              <w:rPr>
                <w:rFonts w:hint="eastAsia" w:asciiTheme="minorEastAsia" w:hAnsiTheme="minorEastAsia"/>
                <w:i/>
                <w:iCs/>
                <w:sz w:val="24"/>
                <w:szCs w:val="24"/>
              </w:rPr>
              <w:t>Chem</w:t>
            </w:r>
            <w:r>
              <w:rPr>
                <w:rFonts w:asciiTheme="minorEastAsia" w:hAnsiTheme="minorEastAsia"/>
                <w:i/>
                <w:iCs/>
                <w:sz w:val="24"/>
                <w:szCs w:val="24"/>
              </w:rPr>
              <w:t>. Eng. J.</w:t>
            </w:r>
            <w:r>
              <w:rPr>
                <w:rFonts w:hint="eastAsia" w:asciiTheme="minorEastAsia" w:hAnsiTheme="minorEastAsia"/>
                <w:sz w:val="24"/>
                <w:szCs w:val="24"/>
              </w:rPr>
              <w:t>、</w:t>
            </w:r>
            <w:r>
              <w:rPr>
                <w:rFonts w:hint="eastAsia" w:asciiTheme="minorEastAsia" w:hAnsiTheme="minorEastAsia"/>
                <w:i/>
                <w:iCs/>
                <w:sz w:val="24"/>
                <w:szCs w:val="24"/>
              </w:rPr>
              <w:t>Catal</w:t>
            </w:r>
            <w:r>
              <w:rPr>
                <w:rFonts w:asciiTheme="minorEastAsia" w:hAnsiTheme="minorEastAsia"/>
                <w:i/>
                <w:iCs/>
                <w:sz w:val="24"/>
                <w:szCs w:val="24"/>
              </w:rPr>
              <w:t>. Sci. Technol.</w:t>
            </w:r>
            <w:r>
              <w:rPr>
                <w:rFonts w:hint="eastAsia" w:asciiTheme="minorEastAsia" w:hAnsiTheme="minorEastAsia"/>
                <w:sz w:val="24"/>
                <w:szCs w:val="24"/>
              </w:rPr>
              <w:t>、《化工学报》等杂志发表论文5</w:t>
            </w:r>
            <w:r>
              <w:rPr>
                <w:rFonts w:asciiTheme="minorEastAsia" w:hAnsiTheme="minorEastAsia"/>
                <w:sz w:val="24"/>
                <w:szCs w:val="24"/>
              </w:rPr>
              <w:t>0余</w:t>
            </w:r>
            <w:r>
              <w:rPr>
                <w:rFonts w:hint="eastAsia" w:asciiTheme="minorEastAsia" w:hAnsiTheme="minorEastAsia"/>
                <w:sz w:val="24"/>
                <w:szCs w:val="24"/>
              </w:rPr>
              <w:t>篇，被引近700次，单篇最高引161次，Chem</w:t>
            </w:r>
            <w:r>
              <w:rPr>
                <w:rFonts w:asciiTheme="minorEastAsia" w:hAnsiTheme="minorEastAsia"/>
                <w:sz w:val="24"/>
                <w:szCs w:val="24"/>
              </w:rPr>
              <w:t>. Reviews</w:t>
            </w:r>
            <w:r>
              <w:rPr>
                <w:rFonts w:hint="eastAsia" w:asciiTheme="minorEastAsia" w:hAnsiTheme="minorEastAsia"/>
                <w:sz w:val="24"/>
                <w:szCs w:val="24"/>
              </w:rPr>
              <w:t>、Advanced</w:t>
            </w:r>
            <w:r>
              <w:rPr>
                <w:rFonts w:asciiTheme="minorEastAsia" w:hAnsiTheme="minorEastAsia"/>
                <w:sz w:val="24"/>
                <w:szCs w:val="24"/>
              </w:rPr>
              <w:t xml:space="preserve"> Materials</w:t>
            </w:r>
            <w:r>
              <w:rPr>
                <w:rFonts w:hint="eastAsia" w:asciiTheme="minorEastAsia" w:hAnsiTheme="minorEastAsia"/>
                <w:sz w:val="24"/>
                <w:szCs w:val="24"/>
              </w:rPr>
              <w:t>等一流期刊的学术论文高度肯定了“氨盐生成/分解平衡决定低温脱硝抗硫能力”基础成果；应邀在中美化工会议、中日化工学术研讨会、</w:t>
            </w:r>
            <w:r>
              <w:rPr>
                <w:rFonts w:asciiTheme="minorEastAsia" w:hAnsiTheme="minorEastAsia"/>
                <w:sz w:val="24"/>
                <w:szCs w:val="24"/>
              </w:rPr>
              <w:t>中国环境科学学会</w:t>
            </w:r>
            <w:r>
              <w:rPr>
                <w:rFonts w:hint="eastAsia" w:asciiTheme="minorEastAsia" w:hAnsiTheme="minorEastAsia"/>
                <w:sz w:val="24"/>
                <w:szCs w:val="24"/>
              </w:rPr>
              <w:t>年会、以及焦化钢铁行业会议等做邀请报告10余次。科技部863专家、</w:t>
            </w:r>
            <w:r>
              <w:rPr>
                <w:rFonts w:hint="eastAsia" w:cs="Arial" w:asciiTheme="minorEastAsia" w:hAnsiTheme="minorEastAsia"/>
                <w:sz w:val="24"/>
              </w:rPr>
              <w:t>中国科学院生态中心贺泓院士、日本产业技术研究所铃木善三高级主任研究员等著名专家学者多次亲临技术中试及产业化现场观摩指导。</w:t>
            </w:r>
          </w:p>
          <w:p>
            <w:pPr>
              <w:rPr>
                <w:rFonts w:ascii="Times New Roman" w:hAnsi="Times New Roman" w:eastAsia="宋体"/>
                <w:sz w:val="24"/>
                <w:szCs w:val="24"/>
              </w:rPr>
            </w:pPr>
          </w:p>
        </w:tc>
      </w:tr>
    </w:tbl>
    <w:p>
      <w:pPr>
        <w:spacing w:before="312" w:beforeLines="100" w:line="360" w:lineRule="auto"/>
        <w:rPr>
          <w:rFonts w:cs="(使用中文字体)" w:asciiTheme="minorEastAsia" w:hAnsiTheme="minorEastAsia"/>
          <w:b/>
          <w:kern w:val="0"/>
          <w:sz w:val="24"/>
        </w:rPr>
      </w:pPr>
    </w:p>
    <w:p>
      <w:pPr>
        <w:spacing w:before="312" w:beforeLines="100" w:line="360" w:lineRule="auto"/>
        <w:rPr>
          <w:rFonts w:ascii="微软雅黑" w:hAnsi="微软雅黑" w:eastAsia="微软雅黑"/>
          <w:b/>
          <w:sz w:val="36"/>
          <w:szCs w:val="24"/>
        </w:rPr>
      </w:pPr>
      <w:r>
        <w:rPr>
          <w:rFonts w:hint="eastAsia" w:cs="(使用中文字体)" w:asciiTheme="minorEastAsia" w:hAnsiTheme="minorEastAsia"/>
          <w:b/>
          <w:kern w:val="0"/>
          <w:sz w:val="24"/>
        </w:rPr>
        <w:t>项目名称：</w:t>
      </w:r>
      <w:r>
        <w:rPr>
          <w:rFonts w:hint="eastAsia" w:cs="(使用中文字体)" w:asciiTheme="minorEastAsia" w:hAnsiTheme="minorEastAsia"/>
          <w:kern w:val="0"/>
          <w:sz w:val="24"/>
        </w:rPr>
        <w:t>宽温结构化脱硝催化剂及其在工业炉窑烟气深度净化中的应用</w:t>
      </w:r>
    </w:p>
    <w:p>
      <w:pPr>
        <w:spacing w:line="360" w:lineRule="auto"/>
        <w:rPr>
          <w:rFonts w:cs="(使用中文字体)" w:asciiTheme="minorEastAsia" w:hAnsiTheme="minorEastAsia"/>
          <w:kern w:val="0"/>
          <w:sz w:val="24"/>
        </w:rPr>
      </w:pPr>
      <w:r>
        <w:rPr>
          <w:rFonts w:hint="eastAsia" w:cs="(使用中文字体)" w:asciiTheme="minorEastAsia" w:hAnsiTheme="minorEastAsia"/>
          <w:b/>
          <w:kern w:val="0"/>
          <w:sz w:val="24"/>
        </w:rPr>
        <w:t>提名单位：</w:t>
      </w:r>
      <w:r>
        <w:rPr>
          <w:rFonts w:hint="eastAsia" w:cs="(使用中文字体)" w:asciiTheme="minorEastAsia" w:hAnsiTheme="minorEastAsia"/>
          <w:kern w:val="0"/>
          <w:sz w:val="24"/>
        </w:rPr>
        <w:t>辽宁省教育厅</w:t>
      </w:r>
    </w:p>
    <w:p>
      <w:pPr>
        <w:spacing w:after="62" w:afterLines="20" w:line="360" w:lineRule="auto"/>
      </w:pPr>
      <w:r>
        <w:rPr>
          <w:rFonts w:hint="eastAsia" w:cs="(使用中文字体)" w:asciiTheme="minorEastAsia" w:hAnsiTheme="minorEastAsia"/>
          <w:b/>
          <w:kern w:val="0"/>
          <w:sz w:val="24"/>
        </w:rPr>
        <w:t>主要完成人情况：</w:t>
      </w:r>
      <w: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1276"/>
        <w:gridCol w:w="1701"/>
        <w:gridCol w:w="1701"/>
        <w:gridCol w:w="2035"/>
      </w:tblGrid>
      <w:tr>
        <w:tblPrEx>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排名</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姓名</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技术职称</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工作单位</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完成单位</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对本项目主要技术发明的贡献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1</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许光文</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教授</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沈阳化工大学</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沈阳化工大学</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技术方向提出与项目立项、学术及技术指导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2</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余剑</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副研究员</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技术研发实施，宽温结构化催化剂及制备技术创新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3</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李长明</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副研究员</w:t>
            </w:r>
          </w:p>
        </w:tc>
        <w:tc>
          <w:tcPr>
            <w:tcW w:w="1701" w:type="dxa"/>
          </w:tcPr>
          <w:p>
            <w:pPr>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催化剂焦化应用中试与技术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4</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郭凤</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副研究员</w:t>
            </w:r>
          </w:p>
        </w:tc>
        <w:tc>
          <w:tcPr>
            <w:tcW w:w="1701" w:type="dxa"/>
          </w:tcPr>
          <w:p>
            <w:pPr>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催化剂浆料与粉体制备与中试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5</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解彬</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工程师</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安徽威达环保科技科技有限公司</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安徽威达环保科技科技有限公司</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中低温烟气净化技术方案、装备与工程开发于应用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6</w:t>
            </w:r>
          </w:p>
        </w:tc>
        <w:tc>
          <w:tcPr>
            <w:tcW w:w="992"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韩振南</w:t>
            </w:r>
          </w:p>
        </w:tc>
        <w:tc>
          <w:tcPr>
            <w:tcW w:w="1276"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副教授</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沈阳化工大学</w:t>
            </w:r>
          </w:p>
        </w:tc>
        <w:tc>
          <w:tcPr>
            <w:tcW w:w="1701"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沈阳化工大学</w:t>
            </w:r>
          </w:p>
        </w:tc>
        <w:tc>
          <w:tcPr>
            <w:tcW w:w="2035" w:type="dxa"/>
          </w:tcPr>
          <w:p>
            <w:pPr>
              <w:spacing w:line="360" w:lineRule="auto"/>
              <w:rPr>
                <w:rFonts w:cs="(使用中文字体)" w:asciiTheme="minorEastAsia" w:hAnsiTheme="minorEastAsia"/>
                <w:kern w:val="0"/>
                <w:sz w:val="24"/>
              </w:rPr>
            </w:pPr>
            <w:r>
              <w:rPr>
                <w:rFonts w:hint="eastAsia" w:cs="(使用中文字体)" w:asciiTheme="minorEastAsia" w:hAnsiTheme="minorEastAsia"/>
                <w:kern w:val="0"/>
                <w:sz w:val="24"/>
              </w:rPr>
              <w:t>一体化烟气净化节能与工艺优化</w:t>
            </w:r>
          </w:p>
        </w:tc>
      </w:tr>
    </w:tbl>
    <w:p>
      <w:pPr>
        <w:spacing w:line="360" w:lineRule="auto"/>
        <w:rPr>
          <w:rFonts w:cs="(使用中文字体)" w:asciiTheme="minorEastAsia" w:hAnsiTheme="minorEastAsia"/>
          <w:kern w:val="0"/>
          <w:sz w:val="24"/>
        </w:rPr>
      </w:pPr>
    </w:p>
    <w:p>
      <w:pPr>
        <w:widowControl/>
        <w:jc w:val="left"/>
        <w:rPr>
          <w:rFonts w:cs="(使用中文字体)" w:asciiTheme="minorEastAsia" w:hAnsiTheme="minorEastAsia"/>
          <w:b/>
          <w:kern w:val="0"/>
          <w:sz w:val="24"/>
        </w:rPr>
      </w:pPr>
      <w:r>
        <w:rPr>
          <w:rFonts w:cs="(使用中文字体)" w:asciiTheme="minorEastAsia" w:hAnsiTheme="minorEastAsia"/>
          <w:b/>
          <w:kern w:val="0"/>
          <w:sz w:val="24"/>
        </w:rPr>
        <w:br w:type="page"/>
      </w:r>
    </w:p>
    <w:p>
      <w:pPr>
        <w:spacing w:line="360" w:lineRule="auto"/>
        <w:rPr>
          <w:rFonts w:cs="(使用中文字体)" w:asciiTheme="minorEastAsia" w:hAnsiTheme="minorEastAsia"/>
          <w:kern w:val="0"/>
          <w:sz w:val="24"/>
        </w:rPr>
      </w:pPr>
      <w:r>
        <w:rPr>
          <w:rFonts w:hint="eastAsia" w:cs="(使用中文字体)" w:asciiTheme="minorEastAsia" w:hAnsiTheme="minorEastAsia"/>
          <w:b/>
          <w:kern w:val="0"/>
          <w:sz w:val="24"/>
        </w:rPr>
        <w:t>主要完成单位：</w:t>
      </w:r>
      <w:r>
        <w:rPr>
          <w:rFonts w:hint="eastAsia" w:cs="(使用中文字体)" w:asciiTheme="minorEastAsia" w:hAnsiTheme="minorEastAsia"/>
          <w:kern w:val="0"/>
          <w:sz w:val="24"/>
        </w:rPr>
        <w:t>沈阳化工大学、中国科学院过程工程研究所、</w:t>
      </w:r>
    </w:p>
    <w:p>
      <w:pPr>
        <w:spacing w:line="360" w:lineRule="auto"/>
        <w:ind w:firstLine="1680" w:firstLineChars="700"/>
        <w:rPr>
          <w:rFonts w:cs="(使用中文字体)" w:asciiTheme="minorEastAsia" w:hAnsiTheme="minorEastAsia"/>
          <w:kern w:val="0"/>
          <w:sz w:val="24"/>
        </w:rPr>
      </w:pPr>
      <w:r>
        <w:rPr>
          <w:rFonts w:hint="eastAsia" w:cs="(使用中文字体)" w:asciiTheme="minorEastAsia" w:hAnsiTheme="minorEastAsia"/>
          <w:kern w:val="0"/>
          <w:sz w:val="24"/>
        </w:rPr>
        <w:t>安徽威达环保科技科技有限公司</w:t>
      </w:r>
    </w:p>
    <w:p>
      <w:pPr>
        <w:spacing w:after="93" w:afterLines="30" w:line="360" w:lineRule="auto"/>
        <w:rPr>
          <w:rFonts w:cs="(使用中文字体)" w:asciiTheme="minorEastAsia" w:hAnsiTheme="minorEastAsia"/>
          <w:b/>
          <w:kern w:val="0"/>
          <w:sz w:val="24"/>
        </w:rPr>
      </w:pPr>
      <w:r>
        <w:rPr>
          <w:rFonts w:hint="eastAsia" w:cs="(使用中文字体)" w:asciiTheme="minorEastAsia" w:hAnsiTheme="minorEastAsia"/>
          <w:b/>
          <w:kern w:val="0"/>
          <w:sz w:val="24"/>
        </w:rPr>
        <w:t>主要知识产权和标准规范等目录：</w:t>
      </w:r>
    </w:p>
    <w:tbl>
      <w:tblPr>
        <w:tblStyle w:val="7"/>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050"/>
        <w:gridCol w:w="1373"/>
        <w:gridCol w:w="611"/>
        <w:gridCol w:w="851"/>
        <w:gridCol w:w="850"/>
        <w:gridCol w:w="1134"/>
        <w:gridCol w:w="992"/>
        <w:gridCol w:w="1442"/>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vAlign w:val="center"/>
          </w:tcPr>
          <w:p>
            <w:pPr>
              <w:spacing w:line="240" w:lineRule="exact"/>
              <w:jc w:val="center"/>
              <w:rPr>
                <w:rFonts w:ascii="宋体" w:hAnsi="宋体"/>
                <w:b/>
                <w:bCs/>
                <w:color w:val="000000" w:themeColor="text1"/>
              </w:rPr>
            </w:pPr>
            <w:r>
              <w:rPr>
                <w:rFonts w:ascii="宋体" w:hAnsi="宋体"/>
                <w:b/>
                <w:bCs/>
                <w:color w:val="000000" w:themeColor="text1"/>
              </w:rPr>
              <w:t>知识产权</w:t>
            </w:r>
            <w:r>
              <w:rPr>
                <w:rFonts w:hint="eastAsia" w:ascii="宋体" w:hAnsi="宋体"/>
                <w:b/>
                <w:bCs/>
                <w:color w:val="000000" w:themeColor="text1"/>
              </w:rPr>
              <w:t>（标准）</w:t>
            </w:r>
            <w:r>
              <w:rPr>
                <w:rFonts w:ascii="宋体" w:hAnsi="宋体"/>
                <w:b/>
                <w:bCs/>
                <w:color w:val="000000" w:themeColor="text1"/>
              </w:rPr>
              <w:t>类别</w:t>
            </w:r>
          </w:p>
        </w:tc>
        <w:tc>
          <w:tcPr>
            <w:tcW w:w="1373"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知识产权（标准）具体</w:t>
            </w:r>
            <w:r>
              <w:rPr>
                <w:rFonts w:ascii="宋体" w:hAnsi="宋体"/>
                <w:b/>
                <w:bCs/>
                <w:color w:val="000000" w:themeColor="text1"/>
              </w:rPr>
              <w:t>名称</w:t>
            </w:r>
          </w:p>
        </w:tc>
        <w:tc>
          <w:tcPr>
            <w:tcW w:w="611" w:type="dxa"/>
            <w:tcBorders>
              <w:tl2br w:val="nil"/>
              <w:tr2bl w:val="nil"/>
            </w:tcBorders>
            <w:vAlign w:val="center"/>
          </w:tcPr>
          <w:p>
            <w:pPr>
              <w:spacing w:line="240" w:lineRule="exact"/>
              <w:jc w:val="center"/>
              <w:rPr>
                <w:rFonts w:ascii="宋体" w:hAnsi="宋体"/>
                <w:b/>
                <w:bCs/>
                <w:color w:val="000000" w:themeColor="text1"/>
              </w:rPr>
            </w:pPr>
            <w:r>
              <w:rPr>
                <w:rFonts w:ascii="宋体" w:hAnsi="宋体"/>
                <w:b/>
                <w:bCs/>
                <w:color w:val="000000" w:themeColor="text1"/>
              </w:rPr>
              <w:t>国</w:t>
            </w:r>
            <w:r>
              <w:rPr>
                <w:rFonts w:hint="eastAsia" w:ascii="宋体" w:hAnsi="宋体"/>
                <w:b/>
                <w:bCs/>
                <w:color w:val="000000" w:themeColor="text1"/>
              </w:rPr>
              <w:t>家</w:t>
            </w:r>
          </w:p>
          <w:p>
            <w:pPr>
              <w:spacing w:line="240" w:lineRule="exact"/>
              <w:jc w:val="center"/>
              <w:rPr>
                <w:rFonts w:ascii="宋体" w:hAnsi="宋体"/>
                <w:b/>
                <w:bCs/>
                <w:color w:val="000000" w:themeColor="text1"/>
              </w:rPr>
            </w:pPr>
            <w:r>
              <w:rPr>
                <w:rFonts w:ascii="宋体" w:hAnsi="宋体"/>
                <w:b/>
                <w:bCs/>
                <w:color w:val="000000" w:themeColor="text1"/>
              </w:rPr>
              <w:t>（</w:t>
            </w:r>
            <w:r>
              <w:rPr>
                <w:rFonts w:hint="eastAsia" w:ascii="宋体" w:hAnsi="宋体"/>
                <w:b/>
                <w:bCs/>
                <w:color w:val="000000" w:themeColor="text1"/>
              </w:rPr>
              <w:t>地</w:t>
            </w:r>
            <w:r>
              <w:rPr>
                <w:rFonts w:ascii="宋体" w:hAnsi="宋体"/>
                <w:b/>
                <w:bCs/>
                <w:color w:val="000000" w:themeColor="text1"/>
              </w:rPr>
              <w:t>区）</w:t>
            </w:r>
          </w:p>
        </w:tc>
        <w:tc>
          <w:tcPr>
            <w:tcW w:w="851"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授权号（标准编号）</w:t>
            </w:r>
          </w:p>
        </w:tc>
        <w:tc>
          <w:tcPr>
            <w:tcW w:w="850"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授权（标准发布）日期</w:t>
            </w:r>
          </w:p>
        </w:tc>
        <w:tc>
          <w:tcPr>
            <w:tcW w:w="1134"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证书编号</w:t>
            </w:r>
            <w:r>
              <w:rPr>
                <w:rFonts w:ascii="宋体" w:hAnsi="宋体"/>
                <w:b/>
                <w:bCs/>
                <w:color w:val="000000" w:themeColor="text1"/>
              </w:rPr>
              <w:br w:type="textWrapping"/>
            </w:r>
            <w:r>
              <w:rPr>
                <w:rFonts w:hint="eastAsia" w:ascii="宋体" w:hAnsi="宋体"/>
                <w:b/>
                <w:bCs/>
                <w:color w:val="000000" w:themeColor="text1"/>
              </w:rPr>
              <w:t>（标准批准发布</w:t>
            </w:r>
            <w:r>
              <w:rPr>
                <w:rFonts w:ascii="宋体" w:hAnsi="宋体"/>
                <w:b/>
                <w:bCs/>
                <w:color w:val="000000" w:themeColor="text1"/>
              </w:rPr>
              <w:t>部门</w:t>
            </w:r>
            <w:r>
              <w:rPr>
                <w:rFonts w:hint="eastAsia" w:ascii="宋体" w:hAnsi="宋体"/>
                <w:b/>
                <w:bCs/>
                <w:color w:val="000000" w:themeColor="text1"/>
              </w:rPr>
              <w:t>）</w:t>
            </w:r>
          </w:p>
        </w:tc>
        <w:tc>
          <w:tcPr>
            <w:tcW w:w="992"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权利人（标准起草单位）</w:t>
            </w:r>
          </w:p>
        </w:tc>
        <w:tc>
          <w:tcPr>
            <w:tcW w:w="1442"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spacing w:line="240" w:lineRule="exact"/>
              <w:jc w:val="left"/>
              <w:rPr>
                <w:rFonts w:cs="(使用中文字体)" w:asciiTheme="minorEastAsia" w:hAnsiTheme="minorEastAsia"/>
                <w:kern w:val="0"/>
                <w:sz w:val="24"/>
                <w:lang w:eastAsia="ja-JP"/>
              </w:rPr>
            </w:pPr>
            <w:r>
              <w:rPr>
                <w:rFonts w:hint="eastAsia" w:ascii="Yu Mincho" w:hAnsi="Yu Mincho" w:eastAsia="Yu Mincho"/>
                <w:sz w:val="24"/>
                <w:szCs w:val="24"/>
                <w:lang w:eastAsia="ja-JP"/>
              </w:rPr>
              <w:t>表面堆積型ハリカム状排煙脱硝触媒の製造方法</w:t>
            </w: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日本</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特願2014-513021</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2012</w:t>
            </w:r>
          </w:p>
        </w:tc>
        <w:tc>
          <w:tcPr>
            <w:tcW w:w="1134" w:type="dxa"/>
            <w:tcBorders>
              <w:tl2br w:val="nil"/>
              <w:tr2bl w:val="nil"/>
            </w:tcBorders>
          </w:tcPr>
          <w:p>
            <w:pPr>
              <w:spacing w:line="240" w:lineRule="exact"/>
              <w:jc w:val="left"/>
              <w:rPr>
                <w:rFonts w:cs="(使用中文字体)" w:asciiTheme="minorEastAsia" w:hAnsiTheme="minorEastAsia"/>
                <w:kern w:val="0"/>
                <w:sz w:val="24"/>
                <w:lang w:eastAsia="ja-JP"/>
              </w:rPr>
            </w:pPr>
            <w:r>
              <w:rPr>
                <w:rFonts w:hint="eastAsia" w:cs="(使用中文字体)" w:asciiTheme="minorEastAsia" w:hAnsiTheme="minorEastAsia"/>
                <w:kern w:val="0"/>
                <w:sz w:val="24"/>
              </w:rPr>
              <w:t>特願2014-513021</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Yu Jian; Guo Feng; Yang Juan; Wang Yin; Dong Li; Gao Shiqiu; Xu Guangwen</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专利</w:t>
            </w:r>
          </w:p>
        </w:tc>
        <w:tc>
          <w:tcPr>
            <w:tcW w:w="1373" w:type="dxa"/>
            <w:tcBorders>
              <w:tl2br w:val="nil"/>
              <w:tr2bl w:val="nil"/>
            </w:tcBorders>
          </w:tcPr>
          <w:p>
            <w:pPr>
              <w:spacing w:line="240" w:lineRule="exact"/>
              <w:jc w:val="left"/>
              <w:rPr>
                <w:rFonts w:cs="(使用中文字体)" w:asciiTheme="minorEastAsia" w:hAnsiTheme="minorEastAsia"/>
                <w:kern w:val="0"/>
                <w:sz w:val="24"/>
              </w:rPr>
            </w:pPr>
            <w:r>
              <w:rPr>
                <w:rFonts w:ascii="Times New Roman" w:hAnsi="Times New Roman"/>
                <w:sz w:val="24"/>
                <w:szCs w:val="24"/>
              </w:rPr>
              <w:t>Surface deposition type honeycomb catalyst for flue gas denitrification and preparation method thereof.</w:t>
            </w: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美国</w:t>
            </w:r>
          </w:p>
        </w:tc>
        <w:tc>
          <w:tcPr>
            <w:tcW w:w="851" w:type="dxa"/>
            <w:tcBorders>
              <w:tl2br w:val="nil"/>
              <w:tr2bl w:val="nil"/>
            </w:tcBorders>
          </w:tcPr>
          <w:p>
            <w:pPr>
              <w:spacing w:line="240" w:lineRule="exact"/>
              <w:jc w:val="left"/>
              <w:rPr>
                <w:rFonts w:cs="(使用中文字体)" w:asciiTheme="minorEastAsia" w:hAnsiTheme="minorEastAsia"/>
                <w:kern w:val="0"/>
                <w:sz w:val="24"/>
              </w:rPr>
            </w:pPr>
            <w:bookmarkStart w:id="0" w:name="_Hlk43032729"/>
            <w:r>
              <w:rPr>
                <w:rFonts w:hint="eastAsia" w:cs="(使用中文字体)" w:asciiTheme="minorEastAsia" w:hAnsiTheme="minorEastAsia"/>
                <w:kern w:val="0"/>
                <w:sz w:val="24"/>
              </w:rPr>
              <w:t>US9446385B2</w:t>
            </w:r>
            <w:bookmarkEnd w:id="0"/>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2014</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US009446385B2</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Jian Yu, Feng Guo, Juan Yang, Yin Wang, Li Dong, Shiqiu Gao, Guangwen Xu.</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spacing w:line="240" w:lineRule="exact"/>
              <w:jc w:val="left"/>
              <w:rPr>
                <w:rFonts w:cs="(使用中文字体)" w:asciiTheme="minorEastAsia" w:hAnsiTheme="minorEastAsia"/>
                <w:kern w:val="0"/>
                <w:sz w:val="24"/>
              </w:rPr>
            </w:pPr>
            <w:bookmarkStart w:id="1" w:name="_Toc39506540"/>
            <w:r>
              <w:rPr>
                <w:rFonts w:cs="(使用中文字体)" w:asciiTheme="minorEastAsia" w:hAnsiTheme="minorEastAsia"/>
                <w:kern w:val="0"/>
                <w:sz w:val="24"/>
              </w:rPr>
              <w:t>一种基于偏钛酸的烟气脱硝催化剂的制备方法.</w:t>
            </w:r>
            <w:bookmarkEnd w:id="1"/>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201510394283.7</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2019</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3386130</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余剑, 郭凤, 甘丽娜, 许光文</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2" w:name="_Toc39506541"/>
            <w:r>
              <w:rPr>
                <w:rFonts w:cs="(使用中文字体)" w:asciiTheme="minorEastAsia" w:hAnsiTheme="minorEastAsia" w:eastAsiaTheme="minorEastAsia"/>
                <w:b w:val="0"/>
                <w:kern w:val="0"/>
                <w:szCs w:val="22"/>
              </w:rPr>
              <w:t>一种制备脱硝催化剂用钛钨粉的方法</w:t>
            </w:r>
            <w:bookmarkEnd w:id="2"/>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201310738989.1</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2017</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2646880</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余剑, 杨娟, 郭凤, 甘丽娜, 许光文</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r>
              <w:rPr>
                <w:rFonts w:cs="(使用中文字体)" w:asciiTheme="minorEastAsia" w:hAnsiTheme="minorEastAsia" w:eastAsiaTheme="minorEastAsia"/>
                <w:b w:val="0"/>
                <w:kern w:val="0"/>
                <w:szCs w:val="22"/>
              </w:rPr>
              <w:t>一种SCR烟气脱硝催化剂及其原料钛钨粉的制备方法</w:t>
            </w:r>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201210167211.5</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2014</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1516707</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杨娟, 余剑, 许光文</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3" w:name="_Toc39506543"/>
            <w:r>
              <w:rPr>
                <w:rFonts w:cs="(使用中文字体)" w:asciiTheme="minorEastAsia" w:hAnsiTheme="minorEastAsia" w:eastAsiaTheme="minorEastAsia"/>
                <w:b w:val="0"/>
                <w:kern w:val="0"/>
                <w:szCs w:val="22"/>
              </w:rPr>
              <w:t>一种表面沉积型蜂窝状烟气脱硝催化剂及其制备方法</w:t>
            </w:r>
            <w:bookmarkEnd w:id="3"/>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ZL201110149575.6</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2013</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1246345</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fldChar w:fldCharType="begin"/>
            </w:r>
            <w:r>
              <w:instrText xml:space="preserve"> HYPERLINK "https://www.baiten.cn/results/l.html?q=in:(%E4%BD%99%E5%89%91)" \t "_blank" </w:instrText>
            </w:r>
            <w:r>
              <w:fldChar w:fldCharType="separate"/>
            </w:r>
            <w:r>
              <w:rPr>
                <w:rFonts w:cs="(使用中文字体)" w:asciiTheme="minorEastAsia" w:hAnsiTheme="minorEastAsia"/>
                <w:kern w:val="0"/>
                <w:sz w:val="24"/>
              </w:rPr>
              <w:t>余剑</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"https://www.baiten.cn/results/l.html?q=in:(%E9%83%AD%E5%87%A4)" \t "_blank" </w:instrText>
            </w:r>
            <w:r>
              <w:fldChar w:fldCharType="separate"/>
            </w:r>
            <w:r>
              <w:rPr>
                <w:rFonts w:cs="(使用中文字体)" w:asciiTheme="minorEastAsia" w:hAnsiTheme="minorEastAsia"/>
                <w:kern w:val="0"/>
                <w:sz w:val="24"/>
              </w:rPr>
              <w:t>郭凤</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"https://www.baiten.cn/results/l.html?q=in:(%E6%9D%A8%E5%A8%9F)" \t "_blank" </w:instrText>
            </w:r>
            <w:r>
              <w:fldChar w:fldCharType="separate"/>
            </w:r>
            <w:r>
              <w:rPr>
                <w:rFonts w:cs="(使用中文字体)" w:asciiTheme="minorEastAsia" w:hAnsiTheme="minorEastAsia"/>
                <w:kern w:val="0"/>
                <w:sz w:val="24"/>
              </w:rPr>
              <w:t>杨娟</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"https://www.baiten.cn/results/l.html?q=in:(%E6%B1%AA%E5%8D%B0)" \t "_blank" </w:instrText>
            </w:r>
            <w:r>
              <w:fldChar w:fldCharType="separate"/>
            </w:r>
            <w:r>
              <w:rPr>
                <w:rFonts w:cs="(使用中文字体)" w:asciiTheme="minorEastAsia" w:hAnsiTheme="minorEastAsia"/>
                <w:kern w:val="0"/>
                <w:sz w:val="24"/>
              </w:rPr>
              <w:t>汪印</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"https://www.baiten.cn/results/l.html?q=in:(%E8%91%A3%E5%88%A9)" \t "_blank" </w:instrText>
            </w:r>
            <w:r>
              <w:fldChar w:fldCharType="separate"/>
            </w:r>
            <w:r>
              <w:rPr>
                <w:rFonts w:cs="(使用中文字体)" w:asciiTheme="minorEastAsia" w:hAnsiTheme="minorEastAsia"/>
                <w:kern w:val="0"/>
                <w:sz w:val="24"/>
              </w:rPr>
              <w:t>董利</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"https://www.baiten.cn/results/l.html?q=in:(%E9%AB%98%E5%A3%AB%E7%A7%8B)" \t "_blank" </w:instrText>
            </w:r>
            <w:r>
              <w:fldChar w:fldCharType="separate"/>
            </w:r>
            <w:r>
              <w:rPr>
                <w:rFonts w:cs="(使用中文字体)" w:asciiTheme="minorEastAsia" w:hAnsiTheme="minorEastAsia"/>
                <w:kern w:val="0"/>
                <w:sz w:val="24"/>
              </w:rPr>
              <w:t>高士秋</w:t>
            </w:r>
            <w:r>
              <w:rPr>
                <w:rFonts w:cs="(使用中文字体)" w:asciiTheme="minorEastAsia" w:hAnsiTheme="minorEastAsia"/>
                <w:kern w:val="0"/>
                <w:sz w:val="24"/>
              </w:rPr>
              <w:fldChar w:fldCharType="end"/>
            </w:r>
            <w:r>
              <w:rPr>
                <w:rFonts w:hint="eastAsia" w:cs="(使用中文字体)" w:asciiTheme="minorEastAsia" w:hAnsiTheme="minorEastAsia"/>
                <w:kern w:val="0"/>
                <w:sz w:val="24"/>
              </w:rPr>
              <w:t>，</w:t>
            </w:r>
            <w:r>
              <w:fldChar w:fldCharType="begin"/>
            </w:r>
            <w:r>
              <w:instrText xml:space="preserve"> HYPERLINK "https://www.baiten.cn/results/l.html?q=in:(%E8%AE%B8%E5%85%89%E6%96%87)" \t "_blank" </w:instrText>
            </w:r>
            <w:r>
              <w:fldChar w:fldCharType="separate"/>
            </w:r>
            <w:r>
              <w:rPr>
                <w:rFonts w:cs="(使用中文字体)" w:asciiTheme="minorEastAsia" w:hAnsiTheme="minorEastAsia"/>
                <w:kern w:val="0"/>
                <w:sz w:val="24"/>
              </w:rPr>
              <w:t>许光文</w:t>
            </w:r>
            <w:r>
              <w:rPr>
                <w:rFonts w:cs="(使用中文字体)" w:asciiTheme="minorEastAsia" w:hAnsiTheme="minorEastAsia"/>
                <w:kern w:val="0"/>
                <w:sz w:val="24"/>
              </w:rPr>
              <w:fldChar w:fldCharType="end"/>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4" w:name="_Toc39506544"/>
            <w:r>
              <w:rPr>
                <w:rFonts w:cs="(使用中文字体)" w:asciiTheme="minorEastAsia" w:hAnsiTheme="minorEastAsia" w:eastAsiaTheme="minorEastAsia"/>
                <w:b w:val="0"/>
                <w:kern w:val="0"/>
                <w:szCs w:val="22"/>
              </w:rPr>
              <w:t>一种金属载体整体式催化剂过渡涂层浆液、过渡涂层及其制备方法</w:t>
            </w:r>
            <w:bookmarkEnd w:id="4"/>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201710348690.3</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2019</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3552712</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郭凤，余剑，李长明</w:t>
            </w:r>
          </w:p>
        </w:tc>
        <w:tc>
          <w:tcPr>
            <w:tcW w:w="122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5" w:name="_Toc39506545"/>
            <w:r>
              <w:rPr>
                <w:rFonts w:cs="(使用中文字体)" w:asciiTheme="minorEastAsia" w:hAnsiTheme="minorEastAsia" w:eastAsiaTheme="minorEastAsia"/>
                <w:b w:val="0"/>
                <w:kern w:val="0"/>
                <w:szCs w:val="22"/>
              </w:rPr>
              <w:t>一种乙酰丙酮金属化合物的连续合成方法</w:t>
            </w:r>
            <w:bookmarkEnd w:id="5"/>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ZL201110351829.2</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2014</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1303452</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余剑，杨娟，许光文</w:t>
            </w:r>
          </w:p>
        </w:tc>
        <w:tc>
          <w:tcPr>
            <w:tcW w:w="122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r>
              <w:rPr>
                <w:rFonts w:cs="(使用中文字体)" w:asciiTheme="minorEastAsia" w:hAnsiTheme="minorEastAsia" w:eastAsiaTheme="minorEastAsia"/>
                <w:b w:val="0"/>
                <w:kern w:val="0"/>
                <w:szCs w:val="22"/>
              </w:rPr>
              <w:t>一种含钛高炉渣废酸处理与利用方法</w:t>
            </w:r>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ZL201510587724.5</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2017</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2444360</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余剑，郭凤，许光文</w:t>
            </w:r>
          </w:p>
        </w:tc>
        <w:tc>
          <w:tcPr>
            <w:tcW w:w="122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6" w:name="_Toc39506548"/>
            <w:r>
              <w:rPr>
                <w:rFonts w:cs="(使用中文字体)" w:asciiTheme="minorEastAsia" w:hAnsiTheme="minorEastAsia" w:eastAsiaTheme="minorEastAsia"/>
                <w:b w:val="0"/>
                <w:kern w:val="0"/>
                <w:szCs w:val="22"/>
              </w:rPr>
              <w:t>一种均温蜂窝陶瓷体、制备方法及其用途</w:t>
            </w:r>
            <w:bookmarkEnd w:id="6"/>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201510098302.1</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2019</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3332538</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甘丽娜，</w:t>
            </w:r>
            <w:r>
              <w:rPr>
                <w:rFonts w:cs="(使用中文字体)" w:asciiTheme="minorEastAsia" w:hAnsiTheme="minorEastAsia"/>
                <w:kern w:val="0"/>
                <w:sz w:val="24"/>
              </w:rPr>
              <w:t>余剑，郭凤，杨娟，唐诗白，许光文</w:t>
            </w:r>
          </w:p>
        </w:tc>
        <w:tc>
          <w:tcPr>
            <w:tcW w:w="122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50"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专利</w:t>
            </w:r>
          </w:p>
        </w:tc>
        <w:tc>
          <w:tcPr>
            <w:tcW w:w="1373" w:type="dxa"/>
            <w:tcBorders>
              <w:tl2br w:val="nil"/>
              <w:tr2bl w:val="nil"/>
            </w:tcBorders>
          </w:tcPr>
          <w:p>
            <w:pPr>
              <w:pStyle w:val="21"/>
              <w:numPr>
                <w:ilvl w:val="0"/>
                <w:numId w:val="0"/>
              </w:numPr>
              <w:rPr>
                <w:rFonts w:cs="(使用中文字体)" w:asciiTheme="minorEastAsia" w:hAnsiTheme="minorEastAsia" w:eastAsiaTheme="minorEastAsia"/>
                <w:b w:val="0"/>
                <w:kern w:val="0"/>
                <w:szCs w:val="22"/>
              </w:rPr>
            </w:pPr>
            <w:bookmarkStart w:id="7" w:name="_Toc39506550"/>
            <w:r>
              <w:rPr>
                <w:rFonts w:cs="(使用中文字体)" w:asciiTheme="minorEastAsia" w:hAnsiTheme="minorEastAsia" w:eastAsiaTheme="minorEastAsia"/>
                <w:b w:val="0"/>
                <w:kern w:val="0"/>
                <w:szCs w:val="22"/>
              </w:rPr>
              <w:t>一种脱硝除尘双功能陶瓷过滤器的制备方法</w:t>
            </w:r>
            <w:bookmarkEnd w:id="7"/>
          </w:p>
          <w:p>
            <w:pPr>
              <w:spacing w:line="240" w:lineRule="exact"/>
              <w:jc w:val="left"/>
              <w:rPr>
                <w:rFonts w:cs="(使用中文字体)" w:asciiTheme="minorEastAsia" w:hAnsiTheme="minorEastAsia"/>
                <w:kern w:val="0"/>
                <w:sz w:val="24"/>
              </w:rPr>
            </w:pPr>
          </w:p>
        </w:tc>
        <w:tc>
          <w:tcPr>
            <w:tcW w:w="61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中国</w:t>
            </w:r>
          </w:p>
        </w:tc>
        <w:tc>
          <w:tcPr>
            <w:tcW w:w="851"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ZL</w:t>
            </w:r>
            <w:r>
              <w:rPr>
                <w:rFonts w:cs="(使用中文字体)" w:asciiTheme="minorEastAsia" w:hAnsiTheme="minorEastAsia"/>
                <w:kern w:val="0"/>
                <w:sz w:val="24"/>
              </w:rPr>
              <w:t>201510922973.5</w:t>
            </w:r>
          </w:p>
        </w:tc>
        <w:tc>
          <w:tcPr>
            <w:tcW w:w="850"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2018</w:t>
            </w:r>
          </w:p>
        </w:tc>
        <w:tc>
          <w:tcPr>
            <w:tcW w:w="1134"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2866398</w:t>
            </w:r>
          </w:p>
        </w:tc>
        <w:tc>
          <w:tcPr>
            <w:tcW w:w="992" w:type="dxa"/>
            <w:tcBorders>
              <w:tl2br w:val="nil"/>
              <w:tr2bl w:val="nil"/>
            </w:tcBorders>
          </w:tcPr>
          <w:p>
            <w:pPr>
              <w:spacing w:line="240" w:lineRule="exact"/>
              <w:jc w:val="left"/>
              <w:rPr>
                <w:rFonts w:cs="(使用中文字体)" w:asciiTheme="minorEastAsia" w:hAnsiTheme="minorEastAsia"/>
                <w:kern w:val="0"/>
                <w:sz w:val="24"/>
              </w:rPr>
            </w:pPr>
            <w:r>
              <w:rPr>
                <w:rFonts w:hint="eastAsia" w:cs="(使用中文字体)" w:asciiTheme="minorEastAsia" w:hAnsiTheme="minorEastAsia"/>
                <w:kern w:val="0"/>
                <w:sz w:val="24"/>
              </w:rPr>
              <w:t>中国科学院过程工程研究所</w:t>
            </w:r>
          </w:p>
        </w:tc>
        <w:tc>
          <w:tcPr>
            <w:tcW w:w="1442" w:type="dxa"/>
            <w:tcBorders>
              <w:tl2br w:val="nil"/>
              <w:tr2bl w:val="nil"/>
            </w:tcBorders>
          </w:tcPr>
          <w:p>
            <w:pPr>
              <w:spacing w:line="240" w:lineRule="exact"/>
              <w:jc w:val="left"/>
              <w:rPr>
                <w:rFonts w:cs="(使用中文字体)" w:asciiTheme="minorEastAsia" w:hAnsiTheme="minorEastAsia"/>
                <w:kern w:val="0"/>
                <w:sz w:val="24"/>
              </w:rPr>
            </w:pPr>
            <w:r>
              <w:rPr>
                <w:rFonts w:cs="(使用中文字体)" w:asciiTheme="minorEastAsia" w:hAnsiTheme="minorEastAsia"/>
                <w:kern w:val="0"/>
                <w:sz w:val="24"/>
              </w:rPr>
              <w:t>余剑, 李长明, 唐诗白, 张建岭</w:t>
            </w:r>
          </w:p>
        </w:tc>
        <w:tc>
          <w:tcPr>
            <w:tcW w:w="1221" w:type="dxa"/>
            <w:tcBorders>
              <w:tl2br w:val="nil"/>
              <w:tr2bl w:val="nil"/>
            </w:tcBorders>
          </w:tcPr>
          <w:p>
            <w:pPr>
              <w:rPr>
                <w:rFonts w:cs="(使用中文字体)" w:asciiTheme="minorEastAsia" w:hAnsiTheme="minorEastAsia"/>
                <w:kern w:val="0"/>
                <w:sz w:val="24"/>
              </w:rPr>
            </w:pPr>
            <w:r>
              <w:rPr>
                <w:rFonts w:cs="(使用中文字体)" w:asciiTheme="minorEastAsia" w:hAnsiTheme="minorEastAsia"/>
                <w:kern w:val="0"/>
                <w:sz w:val="24"/>
              </w:rPr>
              <w:t>授权</w:t>
            </w:r>
          </w:p>
        </w:tc>
      </w:tr>
    </w:tbl>
    <w:p>
      <w:pPr>
        <w:pStyle w:val="18"/>
        <w:snapToGrid w:val="0"/>
        <w:spacing w:line="360" w:lineRule="auto"/>
        <w:ind w:left="567" w:firstLine="0"/>
        <w:rPr>
          <w:szCs w:val="24"/>
        </w:rPr>
      </w:pPr>
    </w:p>
    <w:p>
      <w:pPr>
        <w:pStyle w:val="18"/>
        <w:snapToGrid w:val="0"/>
        <w:spacing w:line="360" w:lineRule="auto"/>
        <w:ind w:left="567" w:firstLine="0"/>
        <w:rPr>
          <w:szCs w:val="24"/>
        </w:rPr>
      </w:pPr>
    </w:p>
    <w:p>
      <w:pPr>
        <w:pStyle w:val="18"/>
        <w:snapToGrid w:val="0"/>
        <w:spacing w:line="360" w:lineRule="auto"/>
        <w:ind w:left="567" w:firstLine="0"/>
        <w:jc w:val="right"/>
        <w:rPr>
          <w:szCs w:val="24"/>
        </w:rPr>
      </w:pPr>
      <w:r>
        <w:rPr>
          <w:rFonts w:hint="eastAsia"/>
          <w:szCs w:val="24"/>
        </w:rPr>
        <w:t>公示日期：2020年6月15日-2020</w:t>
      </w:r>
      <w:bookmarkStart w:id="8" w:name="_GoBack"/>
      <w:bookmarkEnd w:id="8"/>
      <w:r>
        <w:rPr>
          <w:rFonts w:hint="eastAsia"/>
          <w:szCs w:val="24"/>
        </w:rPr>
        <w:t>年6月</w:t>
      </w:r>
      <w:r>
        <w:rPr>
          <w:rFonts w:hint="eastAsia"/>
          <w:szCs w:val="24"/>
          <w:lang w:val="en-US" w:eastAsia="zh-CN"/>
        </w:rPr>
        <w:t>19</w:t>
      </w:r>
      <w:r>
        <w:rPr>
          <w:rFonts w:hint="eastAsia"/>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Yu Mincho">
    <w:altName w:val="MS Gothic"/>
    <w:panose1 w:val="00000000000000000000"/>
    <w:charset w:val="80"/>
    <w:family w:val="roman"/>
    <w:pitch w:val="default"/>
    <w:sig w:usb0="00000000" w:usb1="00000000" w:usb2="00000012" w:usb3="00000000" w:csb0="0002009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4C9"/>
    <w:multiLevelType w:val="multilevel"/>
    <w:tmpl w:val="794B74C9"/>
    <w:lvl w:ilvl="0" w:tentative="0">
      <w:start w:val="1"/>
      <w:numFmt w:val="none"/>
      <w:pStyle w:val="19"/>
      <w:lvlText w:val="5 "/>
      <w:lvlJc w:val="left"/>
      <w:pPr>
        <w:ind w:left="0" w:firstLine="0"/>
      </w:pPr>
      <w:rPr>
        <w:rFonts w:hint="eastAsia" w:ascii="黑体" w:hAnsi="黑体" w:eastAsia="黑体"/>
        <w:b/>
        <w:i w:val="0"/>
        <w:caps w:val="0"/>
        <w:strike w:val="0"/>
        <w:dstrike w:val="0"/>
        <w:snapToGrid w:val="0"/>
        <w:vanish w:val="0"/>
        <w:color w:val="auto"/>
        <w:kern w:val="0"/>
        <w:sz w:val="32"/>
        <w:u w:val="none"/>
        <w:vertAlign w:val="baseline"/>
      </w:rPr>
    </w:lvl>
    <w:lvl w:ilvl="1" w:tentative="0">
      <w:start w:val="1"/>
      <w:numFmt w:val="decimal"/>
      <w:pStyle w:val="21"/>
      <w:lvlText w:val="%15.%2 "/>
      <w:lvlJc w:val="left"/>
      <w:pPr>
        <w:ind w:left="0" w:firstLine="0"/>
      </w:pPr>
      <w:rPr>
        <w:rFonts w:hint="eastAsia" w:ascii="黑体" w:hAnsi="黑体" w:eastAsia="黑体"/>
        <w:b w:val="0"/>
        <w:i w:val="0"/>
        <w:caps w:val="0"/>
        <w:strike w:val="0"/>
        <w:dstrike w:val="0"/>
        <w:snapToGrid w:val="0"/>
        <w:vanish w:val="0"/>
        <w:color w:val="auto"/>
        <w:kern w:val="0"/>
        <w:sz w:val="24"/>
        <w:u w:val="none"/>
        <w:vertAlign w:val="baseline"/>
      </w:rPr>
    </w:lvl>
    <w:lvl w:ilvl="2" w:tentative="0">
      <w:start w:val="1"/>
      <w:numFmt w:val="decimal"/>
      <w:pStyle w:val="22"/>
      <w:lvlText w:val="%15.%2.%3 "/>
      <w:lvlJc w:val="left"/>
      <w:pPr>
        <w:ind w:left="0" w:firstLine="0"/>
      </w:pPr>
      <w:rPr>
        <w:rFonts w:hint="eastAsia" w:ascii="黑体" w:hAnsi="黑体" w:eastAsia="黑体"/>
        <w:b w:val="0"/>
        <w:i w:val="0"/>
        <w:caps w:val="0"/>
        <w:strike w:val="0"/>
        <w:dstrike w:val="0"/>
        <w:snapToGrid w:val="0"/>
        <w:vanish w:val="0"/>
        <w:color w:val="auto"/>
        <w:kern w:val="0"/>
        <w:sz w:val="24"/>
        <w:u w:val="none"/>
        <w:vertAlign w:val="baseline"/>
      </w:rPr>
    </w:lvl>
    <w:lvl w:ilvl="3" w:tentative="0">
      <w:start w:val="1"/>
      <w:numFmt w:val="decimal"/>
      <w:pStyle w:val="24"/>
      <w:lvlText w:val="%1.%2.%3.%4 "/>
      <w:lvlJc w:val="left"/>
      <w:pPr>
        <w:ind w:left="0" w:firstLine="0"/>
      </w:pPr>
      <w:rPr>
        <w:rFonts w:hint="eastAsia" w:ascii="黑体" w:hAnsi="黑体" w:eastAsia="黑体"/>
        <w:b w:val="0"/>
        <w:i w:val="0"/>
        <w:caps w:val="0"/>
        <w:strike w:val="0"/>
        <w:dstrike w:val="0"/>
        <w:snapToGrid w:val="0"/>
        <w:vanish w:val="0"/>
        <w:color w:val="auto"/>
        <w:kern w:val="0"/>
        <w:sz w:val="24"/>
        <w:u w:val="none"/>
        <w:vertAlign w:val="baseline"/>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120B"/>
    <w:rsid w:val="00020E3E"/>
    <w:rsid w:val="00044501"/>
    <w:rsid w:val="00053E3C"/>
    <w:rsid w:val="0009540C"/>
    <w:rsid w:val="000C3CEA"/>
    <w:rsid w:val="000E1DF3"/>
    <w:rsid w:val="0010579B"/>
    <w:rsid w:val="0010616F"/>
    <w:rsid w:val="0011626C"/>
    <w:rsid w:val="001663E6"/>
    <w:rsid w:val="00166EE1"/>
    <w:rsid w:val="001776A3"/>
    <w:rsid w:val="001A651E"/>
    <w:rsid w:val="001C7500"/>
    <w:rsid w:val="001E6531"/>
    <w:rsid w:val="001F0D87"/>
    <w:rsid w:val="001F2E28"/>
    <w:rsid w:val="00211F6C"/>
    <w:rsid w:val="002453FB"/>
    <w:rsid w:val="002530C3"/>
    <w:rsid w:val="002742B9"/>
    <w:rsid w:val="002B4352"/>
    <w:rsid w:val="002C0706"/>
    <w:rsid w:val="002E32A8"/>
    <w:rsid w:val="002E4079"/>
    <w:rsid w:val="00320CDE"/>
    <w:rsid w:val="00371D10"/>
    <w:rsid w:val="003A4380"/>
    <w:rsid w:val="003F039B"/>
    <w:rsid w:val="003F0886"/>
    <w:rsid w:val="003F5A6C"/>
    <w:rsid w:val="00401CCB"/>
    <w:rsid w:val="00416C69"/>
    <w:rsid w:val="004331D0"/>
    <w:rsid w:val="004621AE"/>
    <w:rsid w:val="00467534"/>
    <w:rsid w:val="00472A0A"/>
    <w:rsid w:val="004C12BD"/>
    <w:rsid w:val="004C626A"/>
    <w:rsid w:val="00526D86"/>
    <w:rsid w:val="00527A4C"/>
    <w:rsid w:val="00534743"/>
    <w:rsid w:val="00562E98"/>
    <w:rsid w:val="00565EFD"/>
    <w:rsid w:val="005A120B"/>
    <w:rsid w:val="005D1917"/>
    <w:rsid w:val="005E2F68"/>
    <w:rsid w:val="006136A8"/>
    <w:rsid w:val="00657F6C"/>
    <w:rsid w:val="00686986"/>
    <w:rsid w:val="006B6045"/>
    <w:rsid w:val="006C103A"/>
    <w:rsid w:val="006E224F"/>
    <w:rsid w:val="006E5D45"/>
    <w:rsid w:val="006F36F8"/>
    <w:rsid w:val="00704A4F"/>
    <w:rsid w:val="00710934"/>
    <w:rsid w:val="00716A29"/>
    <w:rsid w:val="0073264B"/>
    <w:rsid w:val="007357C9"/>
    <w:rsid w:val="00744712"/>
    <w:rsid w:val="007624E6"/>
    <w:rsid w:val="007642BC"/>
    <w:rsid w:val="00776189"/>
    <w:rsid w:val="00783F18"/>
    <w:rsid w:val="007F1776"/>
    <w:rsid w:val="00846299"/>
    <w:rsid w:val="00852012"/>
    <w:rsid w:val="008601DB"/>
    <w:rsid w:val="008B5490"/>
    <w:rsid w:val="008E171D"/>
    <w:rsid w:val="009163B3"/>
    <w:rsid w:val="00933301"/>
    <w:rsid w:val="009340F0"/>
    <w:rsid w:val="00960701"/>
    <w:rsid w:val="00975BD1"/>
    <w:rsid w:val="00980189"/>
    <w:rsid w:val="009E59F2"/>
    <w:rsid w:val="009F4AC4"/>
    <w:rsid w:val="00A351C7"/>
    <w:rsid w:val="00A40732"/>
    <w:rsid w:val="00A44204"/>
    <w:rsid w:val="00A47A99"/>
    <w:rsid w:val="00A570EE"/>
    <w:rsid w:val="00A707F3"/>
    <w:rsid w:val="00A71BD7"/>
    <w:rsid w:val="00A72DED"/>
    <w:rsid w:val="00AA0D8F"/>
    <w:rsid w:val="00AD0097"/>
    <w:rsid w:val="00AD1F9A"/>
    <w:rsid w:val="00AE0F59"/>
    <w:rsid w:val="00AE1CCF"/>
    <w:rsid w:val="00B30D32"/>
    <w:rsid w:val="00B979C5"/>
    <w:rsid w:val="00BA32F1"/>
    <w:rsid w:val="00BA5B9F"/>
    <w:rsid w:val="00C15785"/>
    <w:rsid w:val="00C46C13"/>
    <w:rsid w:val="00C8126A"/>
    <w:rsid w:val="00C825A2"/>
    <w:rsid w:val="00C84531"/>
    <w:rsid w:val="00C974CD"/>
    <w:rsid w:val="00CF7605"/>
    <w:rsid w:val="00D1509D"/>
    <w:rsid w:val="00D571F8"/>
    <w:rsid w:val="00D76418"/>
    <w:rsid w:val="00DA27F0"/>
    <w:rsid w:val="00DA617E"/>
    <w:rsid w:val="00DB4441"/>
    <w:rsid w:val="00DC1281"/>
    <w:rsid w:val="00DF1940"/>
    <w:rsid w:val="00E53662"/>
    <w:rsid w:val="00E9152A"/>
    <w:rsid w:val="00EE6300"/>
    <w:rsid w:val="00F211B7"/>
    <w:rsid w:val="2625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26"/>
    <w:qFormat/>
    <w:uiPriority w:val="0"/>
    <w:pPr>
      <w:spacing w:line="360" w:lineRule="auto"/>
      <w:ind w:firstLine="480" w:firstLineChars="200"/>
    </w:pPr>
    <w:rPr>
      <w:rFonts w:ascii="宋体" w:hAnsi="Courier New" w:eastAsia="宋体" w:cs="Times New Roman"/>
      <w:kern w:val="0"/>
      <w:sz w:val="20"/>
      <w:szCs w:val="21"/>
    </w:rPr>
  </w:style>
  <w:style w:type="paragraph" w:styleId="3">
    <w:name w:val="Balloon Text"/>
    <w:basedOn w:val="1"/>
    <w:link w:val="28"/>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Emphasis"/>
    <w:qFormat/>
    <w:uiPriority w:val="20"/>
    <w:rPr>
      <w:i/>
      <w:iCs/>
    </w:rPr>
  </w:style>
  <w:style w:type="character" w:styleId="12">
    <w:name w:val="Hyperlink"/>
    <w:basedOn w:val="9"/>
    <w:semiHidden/>
    <w:unhideWhenUsed/>
    <w:uiPriority w:val="99"/>
    <w:rPr>
      <w:color w:val="0000FF"/>
      <w:u w:val="single"/>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character" w:customStyle="1" w:styleId="15">
    <w:name w:val="标题 Char"/>
    <w:basedOn w:val="9"/>
    <w:link w:val="6"/>
    <w:uiPriority w:val="10"/>
    <w:rPr>
      <w:rFonts w:eastAsia="宋体" w:asciiTheme="majorHAnsi" w:hAnsiTheme="majorHAnsi" w:cstheme="majorBidi"/>
      <w:b/>
      <w:bCs/>
      <w:sz w:val="32"/>
      <w:szCs w:val="32"/>
    </w:rPr>
  </w:style>
  <w:style w:type="paragraph" w:customStyle="1" w:styleId="16">
    <w:name w:val="EndNote Bibliography"/>
    <w:basedOn w:val="1"/>
    <w:link w:val="17"/>
    <w:qFormat/>
    <w:uiPriority w:val="0"/>
    <w:rPr>
      <w:rFonts w:ascii="Calibri" w:hAnsi="Calibri" w:eastAsia="宋体" w:cs="Times New Roman"/>
      <w:kern w:val="0"/>
      <w:sz w:val="20"/>
      <w:szCs w:val="20"/>
    </w:rPr>
  </w:style>
  <w:style w:type="character" w:customStyle="1" w:styleId="17">
    <w:name w:val="EndNote Bibliography Char"/>
    <w:link w:val="16"/>
    <w:qFormat/>
    <w:uiPriority w:val="0"/>
    <w:rPr>
      <w:rFonts w:ascii="Calibri" w:hAnsi="Calibri" w:eastAsia="宋体" w:cs="Times New Roman"/>
      <w:kern w:val="0"/>
      <w:sz w:val="20"/>
      <w:szCs w:val="20"/>
    </w:rPr>
  </w:style>
  <w:style w:type="paragraph" w:customStyle="1" w:styleId="18">
    <w:name w:val="小四"/>
    <w:basedOn w:val="1"/>
    <w:qFormat/>
    <w:uiPriority w:val="0"/>
    <w:pPr>
      <w:widowControl/>
      <w:adjustRightInd w:val="0"/>
      <w:spacing w:line="374" w:lineRule="atLeast"/>
      <w:ind w:firstLine="482"/>
    </w:pPr>
    <w:rPr>
      <w:rFonts w:ascii="Times New Roman" w:hAnsi="Times New Roman" w:eastAsia="宋体" w:cs="Times New Roman"/>
      <w:sz w:val="24"/>
      <w:szCs w:val="20"/>
    </w:rPr>
  </w:style>
  <w:style w:type="paragraph" w:customStyle="1" w:styleId="19">
    <w:name w:val="Lv1"/>
    <w:basedOn w:val="20"/>
    <w:qFormat/>
    <w:uiPriority w:val="0"/>
    <w:pPr>
      <w:numPr>
        <w:ilvl w:val="0"/>
        <w:numId w:val="1"/>
      </w:numPr>
      <w:ind w:left="420" w:hanging="420" w:firstLineChars="0"/>
      <w:outlineLvl w:val="0"/>
    </w:pPr>
    <w:rPr>
      <w:rFonts w:ascii="黑体" w:hAnsi="黑体" w:eastAsia="黑体"/>
      <w:sz w:val="28"/>
      <w:szCs w:val="28"/>
    </w:rPr>
  </w:style>
  <w:style w:type="paragraph" w:styleId="20">
    <w:name w:val="List Paragraph"/>
    <w:basedOn w:val="1"/>
    <w:qFormat/>
    <w:uiPriority w:val="34"/>
    <w:pPr>
      <w:ind w:firstLine="420" w:firstLineChars="200"/>
    </w:pPr>
  </w:style>
  <w:style w:type="paragraph" w:customStyle="1" w:styleId="21">
    <w:name w:val="Lv2"/>
    <w:basedOn w:val="20"/>
    <w:link w:val="23"/>
    <w:qFormat/>
    <w:uiPriority w:val="0"/>
    <w:pPr>
      <w:numPr>
        <w:ilvl w:val="1"/>
        <w:numId w:val="1"/>
      </w:numPr>
      <w:ind w:firstLineChars="0"/>
      <w:outlineLvl w:val="1"/>
    </w:pPr>
    <w:rPr>
      <w:rFonts w:ascii="黑体" w:hAnsi="黑体" w:eastAsia="Times New Roman"/>
      <w:b/>
      <w:sz w:val="24"/>
      <w:szCs w:val="24"/>
    </w:rPr>
  </w:style>
  <w:style w:type="paragraph" w:customStyle="1" w:styleId="22">
    <w:name w:val="Lv3"/>
    <w:basedOn w:val="20"/>
    <w:qFormat/>
    <w:uiPriority w:val="0"/>
    <w:pPr>
      <w:numPr>
        <w:ilvl w:val="2"/>
        <w:numId w:val="1"/>
      </w:numPr>
      <w:ind w:left="1260" w:hanging="420" w:firstLineChars="0"/>
      <w:outlineLvl w:val="2"/>
    </w:pPr>
    <w:rPr>
      <w:rFonts w:ascii="黑体" w:hAnsi="黑体" w:eastAsia="黑体"/>
      <w:sz w:val="24"/>
      <w:szCs w:val="24"/>
    </w:rPr>
  </w:style>
  <w:style w:type="character" w:customStyle="1" w:styleId="23">
    <w:name w:val="Lv2 Char"/>
    <w:basedOn w:val="9"/>
    <w:link w:val="21"/>
    <w:qFormat/>
    <w:uiPriority w:val="0"/>
    <w:rPr>
      <w:rFonts w:ascii="黑体" w:hAnsi="黑体" w:eastAsia="Times New Roman"/>
      <w:b/>
      <w:sz w:val="24"/>
      <w:szCs w:val="24"/>
    </w:rPr>
  </w:style>
  <w:style w:type="paragraph" w:customStyle="1" w:styleId="24">
    <w:name w:val="Lv4"/>
    <w:basedOn w:val="20"/>
    <w:qFormat/>
    <w:uiPriority w:val="0"/>
    <w:pPr>
      <w:numPr>
        <w:ilvl w:val="3"/>
        <w:numId w:val="1"/>
      </w:numPr>
      <w:ind w:left="1680" w:hanging="420" w:firstLineChars="0"/>
      <w:outlineLvl w:val="3"/>
    </w:pPr>
    <w:rPr>
      <w:rFonts w:ascii="黑体" w:hAnsi="黑体" w:eastAsia="黑体"/>
      <w:sz w:val="24"/>
      <w:szCs w:val="24"/>
    </w:rPr>
  </w:style>
  <w:style w:type="character" w:customStyle="1" w:styleId="25">
    <w:name w:val="js_h1_name"/>
    <w:qFormat/>
    <w:uiPriority w:val="0"/>
  </w:style>
  <w:style w:type="character" w:customStyle="1" w:styleId="26">
    <w:name w:val="纯文本 Char"/>
    <w:basedOn w:val="9"/>
    <w:link w:val="2"/>
    <w:qFormat/>
    <w:uiPriority w:val="99"/>
    <w:rPr>
      <w:rFonts w:ascii="宋体" w:hAnsi="Courier New" w:eastAsia="宋体" w:cs="Times New Roman"/>
      <w:kern w:val="0"/>
      <w:sz w:val="20"/>
      <w:szCs w:val="21"/>
    </w:rPr>
  </w:style>
  <w:style w:type="character" w:customStyle="1" w:styleId="27">
    <w:name w:val="纯文本 Char1"/>
    <w:qFormat/>
    <w:uiPriority w:val="0"/>
    <w:rPr>
      <w:rFonts w:ascii="仿宋_GB2312" w:hAnsi="Times New Roman" w:eastAsia="宋体" w:cs="Times New Roman"/>
      <w:kern w:val="2"/>
      <w:sz w:val="24"/>
    </w:rPr>
  </w:style>
  <w:style w:type="character" w:customStyle="1" w:styleId="28">
    <w:name w:val="批注框文本 Char"/>
    <w:basedOn w:val="9"/>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856</Words>
  <Characters>4885</Characters>
  <Lines>40</Lines>
  <Paragraphs>11</Paragraphs>
  <TotalTime>149</TotalTime>
  <ScaleCrop>false</ScaleCrop>
  <LinksUpToDate>false</LinksUpToDate>
  <CharactersWithSpaces>5730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2020-06-14T01:13:00Z</dcterms:created>
  <dc:creator>Windows 用户</dc:creator>
  <cp:lastModifiedBy>孟召宾</cp:lastModifiedBy>
  <dcterms:modified xsi:type="dcterms:W3CDTF">2020-06-15T07:09:31Z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